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143A" w:rsidRPr="00AF3448" w:rsidRDefault="00C0736C">
      <w:pPr>
        <w:rPr>
          <w:b/>
          <w:sz w:val="28"/>
        </w:rPr>
      </w:pPr>
      <w:r w:rsidRPr="00AF3448">
        <w:rPr>
          <w:rFonts w:hint="eastAsia"/>
          <w:b/>
          <w:sz w:val="28"/>
        </w:rPr>
        <w:t>超声波应力仪</w:t>
      </w:r>
      <w:r w:rsidRPr="00AF3448">
        <w:rPr>
          <w:rFonts w:hint="eastAsia"/>
          <w:b/>
          <w:sz w:val="28"/>
        </w:rPr>
        <w:t>-</w:t>
      </w:r>
      <w:r w:rsidR="00B443EA" w:rsidRPr="00AF3448">
        <w:rPr>
          <w:rFonts w:hint="eastAsia"/>
          <w:b/>
          <w:sz w:val="28"/>
        </w:rPr>
        <w:t>德尔塔西格玛</w:t>
      </w:r>
      <w:r w:rsidR="00B443EA" w:rsidRPr="00AF3448">
        <w:rPr>
          <w:rFonts w:hint="eastAsia"/>
          <w:b/>
          <w:sz w:val="28"/>
        </w:rPr>
        <w:t xml:space="preserve"> Delta</w:t>
      </w:r>
      <w:r w:rsidR="00B443EA" w:rsidRPr="00AF3448">
        <w:rPr>
          <w:b/>
          <w:sz w:val="28"/>
        </w:rPr>
        <w:t xml:space="preserve"> </w:t>
      </w:r>
      <w:r w:rsidR="00B443EA" w:rsidRPr="00AF3448">
        <w:rPr>
          <w:rFonts w:hint="eastAsia"/>
          <w:b/>
          <w:sz w:val="28"/>
        </w:rPr>
        <w:t>Sigma</w:t>
      </w:r>
    </w:p>
    <w:p w:rsidR="00AF3448" w:rsidRDefault="00AF3448">
      <w:pPr>
        <w:rPr>
          <w:b/>
        </w:rPr>
      </w:pPr>
    </w:p>
    <w:p w:rsidR="00B443EA" w:rsidRPr="00707ABC" w:rsidRDefault="00E2119D">
      <w:r w:rsidRPr="00AF3448">
        <w:rPr>
          <w:rFonts w:hint="eastAsia"/>
          <w:b/>
        </w:rPr>
        <w:t>方便易用</w:t>
      </w:r>
      <w:r w:rsidR="00AF3448" w:rsidRPr="00AF3448">
        <w:rPr>
          <w:rFonts w:hint="eastAsia"/>
          <w:b/>
        </w:rPr>
        <w:t>：</w:t>
      </w:r>
      <w:r w:rsidR="00AF3448">
        <w:rPr>
          <w:rFonts w:hint="eastAsia"/>
        </w:rPr>
        <w:t>触摸屏，可以带手套操作或使用触控笔</w:t>
      </w:r>
      <w:r w:rsidR="00994019">
        <w:rPr>
          <w:rFonts w:hint="eastAsia"/>
        </w:rPr>
        <w:t xml:space="preserve"> </w:t>
      </w:r>
    </w:p>
    <w:p w:rsidR="00AF3448" w:rsidRDefault="00AF3448">
      <w:r w:rsidRPr="00AF3448">
        <w:rPr>
          <w:rFonts w:hint="eastAsia"/>
          <w:b/>
        </w:rPr>
        <w:t>兼容性好：</w:t>
      </w:r>
      <w:r>
        <w:rPr>
          <w:rFonts w:hint="eastAsia"/>
        </w:rPr>
        <w:t>与微软的视窗及</w:t>
      </w:r>
      <w:r>
        <w:rPr>
          <w:rFonts w:hint="eastAsia"/>
        </w:rPr>
        <w:t>Excel</w:t>
      </w:r>
      <w:r>
        <w:rPr>
          <w:rFonts w:hint="eastAsia"/>
        </w:rPr>
        <w:t>表格兼容，无需特殊的电脑软件</w:t>
      </w:r>
    </w:p>
    <w:p w:rsidR="00AF3448" w:rsidRDefault="00AF3448">
      <w:r w:rsidRPr="00AF3448">
        <w:rPr>
          <w:rFonts w:hint="eastAsia"/>
          <w:b/>
        </w:rPr>
        <w:t>温度探测器</w:t>
      </w:r>
      <w:r>
        <w:rPr>
          <w:rFonts w:hint="eastAsia"/>
        </w:rPr>
        <w:t>包含于套装内，无需人工测温</w:t>
      </w:r>
    </w:p>
    <w:p w:rsidR="00AF3448" w:rsidRDefault="00AF3448">
      <w:r w:rsidRPr="00AF3448">
        <w:rPr>
          <w:rFonts w:hint="eastAsia"/>
          <w:b/>
        </w:rPr>
        <w:t>符合</w:t>
      </w:r>
      <w:r w:rsidRPr="00AF3448">
        <w:rPr>
          <w:rFonts w:hint="eastAsia"/>
          <w:b/>
        </w:rPr>
        <w:t>IP</w:t>
      </w:r>
      <w:r w:rsidRPr="00AF3448">
        <w:rPr>
          <w:b/>
        </w:rPr>
        <w:t xml:space="preserve"> </w:t>
      </w:r>
      <w:r w:rsidRPr="00AF3448">
        <w:rPr>
          <w:rFonts w:hint="eastAsia"/>
          <w:b/>
        </w:rPr>
        <w:t>44</w:t>
      </w:r>
      <w:r>
        <w:t xml:space="preserve"> </w:t>
      </w:r>
      <w:r>
        <w:rPr>
          <w:rFonts w:hint="eastAsia"/>
        </w:rPr>
        <w:t>野外工作的密封要求</w:t>
      </w:r>
    </w:p>
    <w:p w:rsidR="00AF3448" w:rsidRDefault="00AF3448">
      <w:r w:rsidRPr="00AF3448">
        <w:rPr>
          <w:rFonts w:hint="eastAsia"/>
          <w:b/>
        </w:rPr>
        <w:t>充电式：</w:t>
      </w:r>
      <w:r>
        <w:rPr>
          <w:rFonts w:hint="eastAsia"/>
        </w:rPr>
        <w:t>设备带有外接</w:t>
      </w:r>
      <w:r w:rsidR="00D72B03">
        <w:rPr>
          <w:rFonts w:hint="eastAsia"/>
        </w:rPr>
        <w:t>充电器以及</w:t>
      </w:r>
      <w:r w:rsidR="00D72B03">
        <w:rPr>
          <w:rFonts w:hint="eastAsia"/>
        </w:rPr>
        <w:t xml:space="preserve"> </w:t>
      </w:r>
      <w:r>
        <w:rPr>
          <w:rFonts w:hint="eastAsia"/>
        </w:rPr>
        <w:t>USB</w:t>
      </w:r>
      <w:r>
        <w:rPr>
          <w:rFonts w:hint="eastAsia"/>
        </w:rPr>
        <w:t>充电接口</w:t>
      </w:r>
    </w:p>
    <w:p w:rsidR="00AF3448" w:rsidRDefault="00AF3448">
      <w:r w:rsidRPr="00AF3448">
        <w:rPr>
          <w:rFonts w:hint="eastAsia"/>
          <w:b/>
        </w:rPr>
        <w:t>经济适用：</w:t>
      </w:r>
      <w:r>
        <w:rPr>
          <w:rFonts w:hint="eastAsia"/>
        </w:rPr>
        <w:t xml:space="preserve"> </w:t>
      </w:r>
      <w:r>
        <w:rPr>
          <w:rFonts w:hint="eastAsia"/>
        </w:rPr>
        <w:t>利用超声波测量螺栓伸长量和负载的应力仪</w:t>
      </w:r>
    </w:p>
    <w:p w:rsidR="00012BDF" w:rsidRDefault="00012BDF"/>
    <w:p w:rsidR="00AF3448" w:rsidRDefault="00012BDF">
      <w:r>
        <w:rPr>
          <w:noProof/>
          <w:color w:val="4472C4" w:themeColor="accent1"/>
          <w:lang w:val="sv-SE"/>
        </w:rPr>
        <w:drawing>
          <wp:inline distT="0" distB="0" distL="0" distR="0" wp14:anchorId="559A3C5A" wp14:editId="190A2CE1">
            <wp:extent cx="5689595" cy="4937125"/>
            <wp:effectExtent l="0" t="0" r="6985"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Sigma.png"/>
                    <pic:cNvPicPr/>
                  </pic:nvPicPr>
                  <pic:blipFill>
                    <a:blip r:embed="rId7">
                      <a:extLst>
                        <a:ext uri="{28A0092B-C50C-407E-A947-70E740481C1C}">
                          <a14:useLocalDpi xmlns:a14="http://schemas.microsoft.com/office/drawing/2010/main" val="0"/>
                        </a:ext>
                      </a:extLst>
                    </a:blip>
                    <a:stretch>
                      <a:fillRect/>
                    </a:stretch>
                  </pic:blipFill>
                  <pic:spPr>
                    <a:xfrm>
                      <a:off x="0" y="0"/>
                      <a:ext cx="5689595" cy="4937125"/>
                    </a:xfrm>
                    <a:prstGeom prst="rect">
                      <a:avLst/>
                    </a:prstGeom>
                  </pic:spPr>
                </pic:pic>
              </a:graphicData>
            </a:graphic>
          </wp:inline>
        </w:drawing>
      </w:r>
    </w:p>
    <w:p w:rsidR="007B10B8" w:rsidRDefault="007B10B8"/>
    <w:p w:rsidR="007B10B8" w:rsidRDefault="007B10B8"/>
    <w:p w:rsidR="007B10B8" w:rsidRDefault="007B10B8"/>
    <w:p w:rsidR="007B10B8" w:rsidRPr="00AF3448" w:rsidRDefault="007B10B8" w:rsidP="007B10B8">
      <w:pPr>
        <w:rPr>
          <w:b/>
          <w:sz w:val="28"/>
        </w:rPr>
      </w:pPr>
      <w:r w:rsidRPr="00AF3448">
        <w:rPr>
          <w:rFonts w:hint="eastAsia"/>
          <w:b/>
          <w:sz w:val="28"/>
        </w:rPr>
        <w:lastRenderedPageBreak/>
        <w:t>德尔塔西格玛</w:t>
      </w:r>
      <w:r w:rsidRPr="00AF3448">
        <w:rPr>
          <w:rFonts w:hint="eastAsia"/>
          <w:b/>
          <w:sz w:val="28"/>
        </w:rPr>
        <w:t xml:space="preserve"> Delta</w:t>
      </w:r>
      <w:r w:rsidRPr="00AF3448">
        <w:rPr>
          <w:b/>
          <w:sz w:val="28"/>
        </w:rPr>
        <w:t xml:space="preserve"> </w:t>
      </w:r>
      <w:r w:rsidRPr="00AF3448">
        <w:rPr>
          <w:rFonts w:hint="eastAsia"/>
          <w:b/>
          <w:sz w:val="28"/>
        </w:rPr>
        <w:t>Sigma</w:t>
      </w:r>
    </w:p>
    <w:p w:rsidR="007B10B8" w:rsidRDefault="007B10B8" w:rsidP="007B10B8">
      <w:r>
        <w:rPr>
          <w:rFonts w:hint="eastAsia"/>
        </w:rPr>
        <w:t>利用超声波测量螺栓伸长量和负载的应力仪</w:t>
      </w:r>
    </w:p>
    <w:p w:rsidR="00F62C69" w:rsidRDefault="00F62C69" w:rsidP="007B10B8"/>
    <w:p w:rsidR="00F62C69" w:rsidRDefault="001378C2" w:rsidP="007B10B8">
      <w:r w:rsidRPr="001378C2">
        <w:rPr>
          <w:rFonts w:hint="eastAsia"/>
          <w:b/>
        </w:rPr>
        <w:t>德尔塔西格玛</w:t>
      </w:r>
      <w:r w:rsidRPr="001378C2">
        <w:rPr>
          <w:rFonts w:hint="eastAsia"/>
        </w:rPr>
        <w:t>是</w:t>
      </w:r>
      <w:r>
        <w:rPr>
          <w:rFonts w:hint="eastAsia"/>
        </w:rPr>
        <w:t>Momento</w:t>
      </w:r>
      <w:r>
        <w:rPr>
          <w:rFonts w:hint="eastAsia"/>
        </w:rPr>
        <w:t>公司推出的</w:t>
      </w:r>
      <w:r w:rsidR="007B10B8">
        <w:rPr>
          <w:rFonts w:hint="eastAsia"/>
        </w:rPr>
        <w:t>脉冲回波超声波</w:t>
      </w:r>
      <w:r>
        <w:rPr>
          <w:rFonts w:hint="eastAsia"/>
        </w:rPr>
        <w:t>飞时测距</w:t>
      </w:r>
      <w:r w:rsidR="007B10B8">
        <w:rPr>
          <w:rFonts w:hint="eastAsia"/>
        </w:rPr>
        <w:t>（</w:t>
      </w:r>
      <w:r w:rsidR="007B10B8">
        <w:rPr>
          <w:rFonts w:hint="eastAsia"/>
        </w:rPr>
        <w:t>TOF</w:t>
      </w:r>
      <w:r w:rsidR="007B10B8">
        <w:rPr>
          <w:rFonts w:hint="eastAsia"/>
        </w:rPr>
        <w:t>）测量装置</w:t>
      </w:r>
      <w:r>
        <w:rPr>
          <w:rFonts w:hint="eastAsia"/>
        </w:rPr>
        <w:t>。它是一个集测量、显示、</w:t>
      </w:r>
      <w:r w:rsidR="007B10B8">
        <w:rPr>
          <w:rFonts w:hint="eastAsia"/>
        </w:rPr>
        <w:t>存储和传输螺栓载荷和</w:t>
      </w:r>
      <w:r>
        <w:rPr>
          <w:rFonts w:hint="eastAsia"/>
        </w:rPr>
        <w:t>伸长量的</w:t>
      </w:r>
      <w:r w:rsidR="007B10B8">
        <w:rPr>
          <w:rFonts w:hint="eastAsia"/>
        </w:rPr>
        <w:t>数据</w:t>
      </w:r>
      <w:r>
        <w:rPr>
          <w:rFonts w:hint="eastAsia"/>
        </w:rPr>
        <w:t>为一体、目的单一的测量设备。德尔塔西格玛</w:t>
      </w:r>
      <w:r w:rsidR="00B065A4">
        <w:rPr>
          <w:rFonts w:hint="eastAsia"/>
        </w:rPr>
        <w:t>为现场使用人员配备了</w:t>
      </w:r>
      <w:r w:rsidR="00C5390F">
        <w:rPr>
          <w:rFonts w:hint="eastAsia"/>
        </w:rPr>
        <w:t>坚</w:t>
      </w:r>
      <w:r>
        <w:rPr>
          <w:rFonts w:hint="eastAsia"/>
        </w:rPr>
        <w:t>固的密封彩色触摸屏</w:t>
      </w:r>
      <w:r w:rsidR="00C5390F">
        <w:rPr>
          <w:rFonts w:hint="eastAsia"/>
        </w:rPr>
        <w:t>。屏幕使用成熟的医用</w:t>
      </w:r>
      <w:r w:rsidR="007B10B8">
        <w:rPr>
          <w:rFonts w:hint="eastAsia"/>
        </w:rPr>
        <w:t>触摸屏硬件。测量系统是一种混合技术，利用模拟和数字信号处理技术中最好的方法进行快速信号采集和精确的单次</w:t>
      </w:r>
      <w:r w:rsidR="00C5390F">
        <w:rPr>
          <w:rFonts w:hint="eastAsia"/>
        </w:rPr>
        <w:t>飞时测距</w:t>
      </w:r>
      <w:r w:rsidR="007B10B8">
        <w:rPr>
          <w:rFonts w:hint="eastAsia"/>
        </w:rPr>
        <w:t>TOF</w:t>
      </w:r>
      <w:r w:rsidR="007B10B8">
        <w:rPr>
          <w:rFonts w:hint="eastAsia"/>
        </w:rPr>
        <w:t>测量。</w:t>
      </w:r>
    </w:p>
    <w:p w:rsidR="007B10B8" w:rsidRDefault="007B10B8" w:rsidP="007B10B8">
      <w:r>
        <w:rPr>
          <w:rFonts w:hint="eastAsia"/>
        </w:rPr>
        <w:t>所有的数据</w:t>
      </w:r>
      <w:r w:rsidR="00F62C69">
        <w:rPr>
          <w:rFonts w:hint="eastAsia"/>
        </w:rPr>
        <w:t>合理安排呈现于</w:t>
      </w:r>
      <w:r>
        <w:rPr>
          <w:rFonts w:hint="eastAsia"/>
        </w:rPr>
        <w:t>4.3</w:t>
      </w:r>
      <w:r w:rsidR="00F62C69">
        <w:rPr>
          <w:rFonts w:hint="eastAsia"/>
        </w:rPr>
        <w:t>英寸彩色触摸屏，可以戴</w:t>
      </w:r>
      <w:r>
        <w:rPr>
          <w:rFonts w:hint="eastAsia"/>
        </w:rPr>
        <w:t>手套</w:t>
      </w:r>
      <w:r w:rsidR="00F62C69">
        <w:rPr>
          <w:rFonts w:hint="eastAsia"/>
        </w:rPr>
        <w:t>操作</w:t>
      </w:r>
      <w:r>
        <w:rPr>
          <w:rFonts w:hint="eastAsia"/>
        </w:rPr>
        <w:t>。数据和数字信号轨迹被存储以供稍后显示和传送。该装置</w:t>
      </w:r>
      <w:r w:rsidR="00F62C69">
        <w:rPr>
          <w:rFonts w:hint="eastAsia"/>
        </w:rPr>
        <w:t>通过一个内置的磁性温度探头，可自动进行温度补偿。设计独特的</w:t>
      </w:r>
      <w:r>
        <w:rPr>
          <w:rFonts w:hint="eastAsia"/>
        </w:rPr>
        <w:t>存储器系统</w:t>
      </w:r>
      <w:r w:rsidR="00F62C69">
        <w:rPr>
          <w:rFonts w:hint="eastAsia"/>
        </w:rPr>
        <w:t>具有用于所有螺栓数据</w:t>
      </w:r>
      <w:r w:rsidR="00113A77">
        <w:rPr>
          <w:rFonts w:hint="eastAsia"/>
        </w:rPr>
        <w:t>储存</w:t>
      </w:r>
      <w:r w:rsidR="00F62C69">
        <w:rPr>
          <w:rFonts w:hint="eastAsia"/>
        </w:rPr>
        <w:t>的安全</w:t>
      </w:r>
      <w:r>
        <w:rPr>
          <w:rFonts w:hint="eastAsia"/>
        </w:rPr>
        <w:t>区和</w:t>
      </w:r>
      <w:r w:rsidR="00113A77">
        <w:rPr>
          <w:rFonts w:hint="eastAsia"/>
        </w:rPr>
        <w:t>仅</w:t>
      </w:r>
      <w:r>
        <w:rPr>
          <w:rFonts w:hint="eastAsia"/>
        </w:rPr>
        <w:t>用于通过</w:t>
      </w:r>
      <w:r>
        <w:rPr>
          <w:rFonts w:hint="eastAsia"/>
        </w:rPr>
        <w:t>USB</w:t>
      </w:r>
      <w:proofErr w:type="gramStart"/>
      <w:r w:rsidR="00F62C69">
        <w:rPr>
          <w:rFonts w:hint="eastAsia"/>
        </w:rPr>
        <w:t>传输到计算机的“</w:t>
      </w:r>
      <w:proofErr w:type="gramEnd"/>
      <w:r w:rsidR="00F62C69">
        <w:rPr>
          <w:rFonts w:hint="eastAsia"/>
        </w:rPr>
        <w:t>公共”</w:t>
      </w:r>
      <w:r w:rsidR="00113A77">
        <w:rPr>
          <w:rFonts w:hint="eastAsia"/>
        </w:rPr>
        <w:t>区域</w:t>
      </w:r>
      <w:r>
        <w:rPr>
          <w:rFonts w:hint="eastAsia"/>
        </w:rPr>
        <w:t>。</w:t>
      </w:r>
    </w:p>
    <w:p w:rsidR="00113A77" w:rsidRDefault="00113A77" w:rsidP="007B10B8">
      <w:r>
        <w:rPr>
          <w:rFonts w:hint="eastAsia"/>
        </w:rPr>
        <w:t>德尔塔西格玛采用经过验证的锂离子电池并支持</w:t>
      </w:r>
      <w:r w:rsidR="00D72B03">
        <w:rPr>
          <w:rFonts w:hint="eastAsia"/>
        </w:rPr>
        <w:t>双重充电</w:t>
      </w:r>
      <w:r w:rsidR="007B10B8">
        <w:rPr>
          <w:rFonts w:hint="eastAsia"/>
        </w:rPr>
        <w:t>输入：</w:t>
      </w:r>
      <w:r>
        <w:rPr>
          <w:rFonts w:hint="eastAsia"/>
        </w:rPr>
        <w:t>标准</w:t>
      </w:r>
      <w:r>
        <w:rPr>
          <w:rFonts w:hint="eastAsia"/>
        </w:rPr>
        <w:t>9V</w:t>
      </w:r>
      <w:r>
        <w:rPr>
          <w:rFonts w:hint="eastAsia"/>
        </w:rPr>
        <w:t>外部电源</w:t>
      </w:r>
      <w:r w:rsidR="007B10B8">
        <w:rPr>
          <w:rFonts w:hint="eastAsia"/>
        </w:rPr>
        <w:t>快速充电或</w:t>
      </w:r>
      <w:r>
        <w:rPr>
          <w:rFonts w:hint="eastAsia"/>
        </w:rPr>
        <w:t>使用防水微型</w:t>
      </w:r>
      <w:r>
        <w:rPr>
          <w:rFonts w:hint="eastAsia"/>
        </w:rPr>
        <w:t>USB</w:t>
      </w:r>
      <w:r>
        <w:rPr>
          <w:rFonts w:hint="eastAsia"/>
        </w:rPr>
        <w:t>连接器，与</w:t>
      </w:r>
      <w:r w:rsidR="007B10B8">
        <w:rPr>
          <w:rFonts w:hint="eastAsia"/>
        </w:rPr>
        <w:t>任何标准</w:t>
      </w:r>
      <w:r w:rsidR="007B10B8">
        <w:rPr>
          <w:rFonts w:hint="eastAsia"/>
        </w:rPr>
        <w:t>5V USB</w:t>
      </w:r>
      <w:r>
        <w:rPr>
          <w:rFonts w:hint="eastAsia"/>
        </w:rPr>
        <w:t>设备、电池组或电源相连</w:t>
      </w:r>
      <w:r w:rsidR="007B10B8">
        <w:rPr>
          <w:rFonts w:hint="eastAsia"/>
        </w:rPr>
        <w:t>。</w:t>
      </w:r>
    </w:p>
    <w:p w:rsidR="007B10B8" w:rsidRDefault="00113A77" w:rsidP="00113A77">
      <w:r>
        <w:rPr>
          <w:rFonts w:hint="eastAsia"/>
        </w:rPr>
        <w:t>德尔塔西格玛配有</w:t>
      </w:r>
      <w:r w:rsidR="007B10B8">
        <w:rPr>
          <w:rFonts w:hint="eastAsia"/>
        </w:rPr>
        <w:t>专门为螺栓工业开发的直观软件，自动回波检测算法已经在螺栓紧固行业</w:t>
      </w:r>
      <w:r>
        <w:rPr>
          <w:rFonts w:hint="eastAsia"/>
        </w:rPr>
        <w:t>被</w:t>
      </w:r>
      <w:r w:rsidR="007B10B8">
        <w:rPr>
          <w:rFonts w:hint="eastAsia"/>
        </w:rPr>
        <w:t>最有经验的用户和电子开发人员</w:t>
      </w:r>
      <w:r>
        <w:rPr>
          <w:rFonts w:hint="eastAsia"/>
        </w:rPr>
        <w:t>所认可！设备</w:t>
      </w:r>
      <w:r w:rsidR="007B10B8">
        <w:rPr>
          <w:rFonts w:hint="eastAsia"/>
        </w:rPr>
        <w:t>通过标准</w:t>
      </w:r>
      <w:r w:rsidR="007B10B8">
        <w:rPr>
          <w:rFonts w:hint="eastAsia"/>
        </w:rPr>
        <w:t>USB</w:t>
      </w:r>
      <w:r>
        <w:rPr>
          <w:rFonts w:hint="eastAsia"/>
        </w:rPr>
        <w:t>接口可</w:t>
      </w:r>
      <w:r w:rsidR="007B10B8">
        <w:rPr>
          <w:rFonts w:hint="eastAsia"/>
        </w:rPr>
        <w:t>与任何</w:t>
      </w:r>
      <w:r w:rsidR="007B10B8">
        <w:rPr>
          <w:rFonts w:hint="eastAsia"/>
        </w:rPr>
        <w:t>PC</w:t>
      </w:r>
      <w:r w:rsidR="007B10B8">
        <w:rPr>
          <w:rFonts w:hint="eastAsia"/>
        </w:rPr>
        <w:t>通信。</w:t>
      </w:r>
    </w:p>
    <w:p w:rsidR="00113A77" w:rsidRDefault="007B10B8" w:rsidP="007B10B8">
      <w:pPr>
        <w:rPr>
          <w:b/>
        </w:rPr>
      </w:pPr>
      <w:r w:rsidRPr="00113A77">
        <w:rPr>
          <w:rFonts w:hint="eastAsia"/>
          <w:b/>
        </w:rPr>
        <w:t>直观的操作</w:t>
      </w:r>
    </w:p>
    <w:p w:rsidR="0011614F" w:rsidRDefault="00113A77" w:rsidP="00113A77">
      <w:pPr>
        <w:pStyle w:val="Liststycke"/>
        <w:numPr>
          <w:ilvl w:val="0"/>
          <w:numId w:val="1"/>
        </w:numPr>
      </w:pPr>
      <w:r>
        <w:rPr>
          <w:rFonts w:hint="eastAsia"/>
        </w:rPr>
        <w:t>无按钮以及容易误操作的箭头和缩写，可编程触摸屏幕及计算机键盘</w:t>
      </w:r>
      <w:r w:rsidR="0011614F">
        <w:rPr>
          <w:rFonts w:hint="eastAsia"/>
        </w:rPr>
        <w:t>式</w:t>
      </w:r>
      <w:r w:rsidR="007B10B8">
        <w:rPr>
          <w:rFonts w:hint="eastAsia"/>
        </w:rPr>
        <w:t>字母数字输入。</w:t>
      </w:r>
    </w:p>
    <w:p w:rsidR="0011614F" w:rsidRDefault="0011614F" w:rsidP="00113A77">
      <w:pPr>
        <w:pStyle w:val="Liststycke"/>
        <w:numPr>
          <w:ilvl w:val="0"/>
          <w:numId w:val="1"/>
        </w:numPr>
      </w:pPr>
      <w:r>
        <w:rPr>
          <w:rFonts w:hint="eastAsia"/>
        </w:rPr>
        <w:t>可</w:t>
      </w:r>
      <w:r w:rsidR="00D72B03">
        <w:rPr>
          <w:rFonts w:hint="eastAsia"/>
        </w:rPr>
        <w:t>创建、</w:t>
      </w:r>
      <w:r w:rsidR="007B10B8">
        <w:rPr>
          <w:rFonts w:hint="eastAsia"/>
        </w:rPr>
        <w:t>存储和检索单个项目（紧固件组）。</w:t>
      </w:r>
      <w:r w:rsidR="007B10B8">
        <w:rPr>
          <w:rFonts w:hint="eastAsia"/>
        </w:rPr>
        <w:t xml:space="preserve"> </w:t>
      </w:r>
    </w:p>
    <w:p w:rsidR="0011614F" w:rsidRDefault="0011614F" w:rsidP="00113A77">
      <w:pPr>
        <w:pStyle w:val="Liststycke"/>
        <w:numPr>
          <w:ilvl w:val="0"/>
          <w:numId w:val="1"/>
        </w:numPr>
      </w:pPr>
      <w:r>
        <w:rPr>
          <w:rFonts w:hint="eastAsia"/>
        </w:rPr>
        <w:t>不同螺栓类型的项目（</w:t>
      </w:r>
      <w:r w:rsidR="00D72B03">
        <w:rPr>
          <w:rFonts w:hint="eastAsia"/>
        </w:rPr>
        <w:t>几何形状、</w:t>
      </w:r>
      <w:r>
        <w:rPr>
          <w:rFonts w:hint="eastAsia"/>
        </w:rPr>
        <w:t>材料等）可单独存储，</w:t>
      </w:r>
      <w:r w:rsidR="007B10B8">
        <w:rPr>
          <w:rFonts w:hint="eastAsia"/>
        </w:rPr>
        <w:t>用于重复使用</w:t>
      </w:r>
      <w:r>
        <w:rPr>
          <w:rFonts w:hint="eastAsia"/>
        </w:rPr>
        <w:t>和检索。</w:t>
      </w:r>
    </w:p>
    <w:p w:rsidR="0011614F" w:rsidRDefault="0011614F" w:rsidP="00113A77">
      <w:pPr>
        <w:pStyle w:val="Liststycke"/>
        <w:numPr>
          <w:ilvl w:val="0"/>
          <w:numId w:val="1"/>
        </w:numPr>
      </w:pPr>
      <w:r>
        <w:rPr>
          <w:rFonts w:hint="eastAsia"/>
        </w:rPr>
        <w:t>可灵活读取</w:t>
      </w:r>
      <w:r w:rsidR="007B10B8">
        <w:rPr>
          <w:rFonts w:hint="eastAsia"/>
        </w:rPr>
        <w:t>每个项目的螺栓</w:t>
      </w:r>
      <w:r w:rsidR="007B10B8">
        <w:rPr>
          <w:rFonts w:hint="eastAsia"/>
        </w:rPr>
        <w:t>;</w:t>
      </w:r>
      <w:r>
        <w:t xml:space="preserve"> </w:t>
      </w:r>
      <w:r>
        <w:rPr>
          <w:rFonts w:hint="eastAsia"/>
        </w:rPr>
        <w:t>无</w:t>
      </w:r>
      <w:r w:rsidR="007B10B8">
        <w:rPr>
          <w:rFonts w:hint="eastAsia"/>
        </w:rPr>
        <w:t>设置限制。</w:t>
      </w:r>
    </w:p>
    <w:p w:rsidR="007B10B8" w:rsidRDefault="0011614F" w:rsidP="00113A77">
      <w:pPr>
        <w:pStyle w:val="Liststycke"/>
        <w:numPr>
          <w:ilvl w:val="0"/>
          <w:numId w:val="1"/>
        </w:numPr>
      </w:pPr>
      <w:r>
        <w:rPr>
          <w:rFonts w:hint="eastAsia"/>
        </w:rPr>
        <w:t>每</w:t>
      </w:r>
      <w:r w:rsidR="007B10B8">
        <w:rPr>
          <w:rFonts w:hint="eastAsia"/>
        </w:rPr>
        <w:t>个读数</w:t>
      </w:r>
      <w:r>
        <w:rPr>
          <w:rFonts w:hint="eastAsia"/>
        </w:rPr>
        <w:t>都可存储，含</w:t>
      </w:r>
      <w:r w:rsidR="007B10B8">
        <w:rPr>
          <w:rFonts w:hint="eastAsia"/>
        </w:rPr>
        <w:t>温度，信号参数，范围跟踪和日期</w:t>
      </w:r>
      <w:r w:rsidR="007B10B8">
        <w:rPr>
          <w:rFonts w:hint="eastAsia"/>
        </w:rPr>
        <w:t>/</w:t>
      </w:r>
      <w:r w:rsidR="007B10B8">
        <w:rPr>
          <w:rFonts w:hint="eastAsia"/>
        </w:rPr>
        <w:t>时间。</w:t>
      </w:r>
    </w:p>
    <w:p w:rsidR="0011614F" w:rsidRDefault="007B10B8" w:rsidP="007B10B8">
      <w:pPr>
        <w:rPr>
          <w:b/>
        </w:rPr>
      </w:pPr>
      <w:r w:rsidRPr="0011614F">
        <w:rPr>
          <w:rFonts w:hint="eastAsia"/>
          <w:b/>
        </w:rPr>
        <w:t>重量和尺寸</w:t>
      </w:r>
    </w:p>
    <w:p w:rsidR="0011614F" w:rsidRDefault="007B10B8" w:rsidP="0011614F">
      <w:pPr>
        <w:pStyle w:val="Liststycke"/>
        <w:numPr>
          <w:ilvl w:val="0"/>
          <w:numId w:val="2"/>
        </w:numPr>
      </w:pPr>
      <w:r>
        <w:rPr>
          <w:rFonts w:hint="eastAsia"/>
        </w:rPr>
        <w:t>体积小，重量轻，坚固（</w:t>
      </w:r>
      <w:r w:rsidR="0011614F">
        <w:rPr>
          <w:rFonts w:hint="eastAsia"/>
        </w:rPr>
        <w:t xml:space="preserve">7x7x1,75in - 3.2 </w:t>
      </w:r>
      <w:proofErr w:type="spellStart"/>
      <w:r w:rsidR="0011614F">
        <w:rPr>
          <w:rFonts w:hint="eastAsia"/>
        </w:rPr>
        <w:t>lbf</w:t>
      </w:r>
      <w:proofErr w:type="spellEnd"/>
      <w:r w:rsidR="0011614F">
        <w:rPr>
          <w:rFonts w:hint="eastAsia"/>
        </w:rPr>
        <w:t xml:space="preserve">  </w:t>
      </w:r>
      <w:r w:rsidR="0011614F">
        <w:rPr>
          <w:rFonts w:hint="eastAsia"/>
        </w:rPr>
        <w:t>或</w:t>
      </w:r>
      <w:r>
        <w:rPr>
          <w:rFonts w:hint="eastAsia"/>
        </w:rPr>
        <w:t>179x179x45mm - 1.5 kg</w:t>
      </w:r>
      <w:r>
        <w:rPr>
          <w:rFonts w:hint="eastAsia"/>
        </w:rPr>
        <w:t>）。</w:t>
      </w:r>
      <w:r>
        <w:rPr>
          <w:rFonts w:hint="eastAsia"/>
        </w:rPr>
        <w:t xml:space="preserve"> </w:t>
      </w:r>
    </w:p>
    <w:p w:rsidR="007B10B8" w:rsidRDefault="007B10B8" w:rsidP="0011614F">
      <w:pPr>
        <w:pStyle w:val="Liststycke"/>
        <w:numPr>
          <w:ilvl w:val="0"/>
          <w:numId w:val="2"/>
        </w:numPr>
      </w:pPr>
      <w:r>
        <w:rPr>
          <w:rFonts w:hint="eastAsia"/>
        </w:rPr>
        <w:t>480x272mm - 24</w:t>
      </w:r>
      <w:r>
        <w:rPr>
          <w:rFonts w:hint="eastAsia"/>
        </w:rPr>
        <w:t>位彩色，阳光下可读的触摸屏显示。</w:t>
      </w:r>
    </w:p>
    <w:p w:rsidR="0011614F" w:rsidRDefault="0011614F" w:rsidP="0011614F">
      <w:pPr>
        <w:pStyle w:val="Liststycke"/>
        <w:ind w:left="360"/>
      </w:pPr>
    </w:p>
    <w:p w:rsidR="0011614F" w:rsidRPr="0011614F" w:rsidRDefault="007B10B8" w:rsidP="0011614F">
      <w:pPr>
        <w:rPr>
          <w:b/>
        </w:rPr>
      </w:pPr>
      <w:r w:rsidRPr="0011614F">
        <w:rPr>
          <w:rFonts w:hint="eastAsia"/>
          <w:b/>
        </w:rPr>
        <w:t>快速数字信号：位置，幅度和阈值检测</w:t>
      </w:r>
    </w:p>
    <w:p w:rsidR="0011614F" w:rsidRDefault="007B10B8" w:rsidP="0011614F">
      <w:pPr>
        <w:pStyle w:val="Liststycke"/>
        <w:numPr>
          <w:ilvl w:val="0"/>
          <w:numId w:val="2"/>
        </w:numPr>
      </w:pPr>
      <w:r>
        <w:rPr>
          <w:rFonts w:hint="eastAsia"/>
        </w:rPr>
        <w:t>实时信号跟踪。</w:t>
      </w:r>
      <w:r>
        <w:rPr>
          <w:rFonts w:hint="eastAsia"/>
        </w:rPr>
        <w:t xml:space="preserve"> </w:t>
      </w:r>
    </w:p>
    <w:p w:rsidR="007B10B8" w:rsidRDefault="007B10B8" w:rsidP="0011614F">
      <w:pPr>
        <w:pStyle w:val="Liststycke"/>
        <w:numPr>
          <w:ilvl w:val="0"/>
          <w:numId w:val="2"/>
        </w:numPr>
      </w:pPr>
      <w:r>
        <w:rPr>
          <w:rFonts w:hint="eastAsia"/>
        </w:rPr>
        <w:t>存储单个信号参数以进行定性移除和替换读数比较。</w:t>
      </w:r>
    </w:p>
    <w:p w:rsidR="00A57F90" w:rsidRDefault="00A57F90" w:rsidP="00A57F90"/>
    <w:p w:rsidR="00A57F90" w:rsidRDefault="00A57F90" w:rsidP="00A57F90"/>
    <w:p w:rsidR="00A57F90" w:rsidRDefault="00A57F90" w:rsidP="00A57F90"/>
    <w:p w:rsidR="00A57F90" w:rsidRDefault="00A57F90" w:rsidP="00A57F90"/>
    <w:p w:rsidR="00A57F90" w:rsidRDefault="00A57F90" w:rsidP="00A57F90"/>
    <w:p w:rsidR="00A57F90" w:rsidRPr="00A57F90" w:rsidRDefault="00A57F90" w:rsidP="00A57F90">
      <w:pPr>
        <w:rPr>
          <w:b/>
        </w:rPr>
      </w:pPr>
      <w:r w:rsidRPr="00A57F90">
        <w:rPr>
          <w:rFonts w:hint="eastAsia"/>
          <w:b/>
        </w:rPr>
        <w:lastRenderedPageBreak/>
        <w:t>数据存储</w:t>
      </w:r>
    </w:p>
    <w:p w:rsidR="00A57F90" w:rsidRDefault="00A57F90" w:rsidP="00A57F90">
      <w:pPr>
        <w:pStyle w:val="Liststycke"/>
        <w:numPr>
          <w:ilvl w:val="0"/>
          <w:numId w:val="2"/>
        </w:numPr>
      </w:pPr>
      <w:r>
        <w:rPr>
          <w:rFonts w:hint="eastAsia"/>
        </w:rPr>
        <w:t>安全数据文件区</w:t>
      </w:r>
      <w:r>
        <w:rPr>
          <w:rFonts w:hint="eastAsia"/>
        </w:rPr>
        <w:t xml:space="preserve"> - </w:t>
      </w:r>
      <w:r>
        <w:rPr>
          <w:rFonts w:hint="eastAsia"/>
        </w:rPr>
        <w:t>操作员控制的公共文件区。</w:t>
      </w:r>
    </w:p>
    <w:p w:rsidR="00D72B03" w:rsidRDefault="00A57F90" w:rsidP="00A57F90">
      <w:pPr>
        <w:pStyle w:val="Liststycke"/>
        <w:numPr>
          <w:ilvl w:val="0"/>
          <w:numId w:val="2"/>
        </w:numPr>
      </w:pPr>
      <w:r>
        <w:rPr>
          <w:rFonts w:hint="eastAsia"/>
        </w:rPr>
        <w:t xml:space="preserve"> </w:t>
      </w:r>
      <w:r>
        <w:rPr>
          <w:rFonts w:hint="eastAsia"/>
        </w:rPr>
        <w:t>密码保护。</w:t>
      </w:r>
    </w:p>
    <w:p w:rsidR="00A57F90" w:rsidRDefault="00A57F90" w:rsidP="00A57F90">
      <w:pPr>
        <w:pStyle w:val="Liststycke"/>
        <w:numPr>
          <w:ilvl w:val="0"/>
          <w:numId w:val="2"/>
        </w:numPr>
      </w:pPr>
      <w:r>
        <w:rPr>
          <w:rFonts w:hint="eastAsia"/>
        </w:rPr>
        <w:t>不需要特殊的</w:t>
      </w:r>
      <w:r>
        <w:rPr>
          <w:rFonts w:hint="eastAsia"/>
        </w:rPr>
        <w:t>PC</w:t>
      </w:r>
      <w:r>
        <w:rPr>
          <w:rFonts w:hint="eastAsia"/>
        </w:rPr>
        <w:t>软件。</w:t>
      </w:r>
      <w:r>
        <w:rPr>
          <w:rFonts w:hint="eastAsia"/>
        </w:rPr>
        <w:t xml:space="preserve"> </w:t>
      </w:r>
      <w:r>
        <w:rPr>
          <w:rFonts w:hint="eastAsia"/>
        </w:rPr>
        <w:t>一旦连接到个人电脑，</w:t>
      </w:r>
      <w:r w:rsidR="00830268">
        <w:rPr>
          <w:rFonts w:hint="eastAsia"/>
        </w:rPr>
        <w:t>德尔塔</w:t>
      </w:r>
      <w:r>
        <w:rPr>
          <w:rFonts w:hint="eastAsia"/>
        </w:rPr>
        <w:t>西格玛</w:t>
      </w:r>
      <w:r w:rsidR="00830268">
        <w:rPr>
          <w:rFonts w:hint="eastAsia"/>
        </w:rPr>
        <w:t>设备作为一个外部硬盘驱动器</w:t>
      </w:r>
      <w:r>
        <w:rPr>
          <w:rFonts w:hint="eastAsia"/>
        </w:rPr>
        <w:t>运行，</w:t>
      </w:r>
      <w:r w:rsidR="00830268">
        <w:rPr>
          <w:rFonts w:hint="eastAsia"/>
        </w:rPr>
        <w:t>非常</w:t>
      </w:r>
      <w:r>
        <w:rPr>
          <w:rFonts w:hint="eastAsia"/>
        </w:rPr>
        <w:t>便于文件管理。</w:t>
      </w:r>
    </w:p>
    <w:p w:rsidR="00A57F90" w:rsidRDefault="00830268" w:rsidP="00A57F90">
      <w:pPr>
        <w:pStyle w:val="Liststycke"/>
        <w:numPr>
          <w:ilvl w:val="0"/>
          <w:numId w:val="2"/>
        </w:numPr>
      </w:pPr>
      <w:r>
        <w:rPr>
          <w:rFonts w:hint="eastAsia"/>
        </w:rPr>
        <w:t>灵活的螺栓数据存储选项，</w:t>
      </w:r>
      <w:r w:rsidR="00A57F90">
        <w:rPr>
          <w:rFonts w:hint="eastAsia"/>
        </w:rPr>
        <w:t>存储</w:t>
      </w:r>
      <w:r>
        <w:rPr>
          <w:rFonts w:hint="eastAsia"/>
        </w:rPr>
        <w:t>量巨大</w:t>
      </w:r>
      <w:r w:rsidR="00A57F90">
        <w:rPr>
          <w:rFonts w:hint="eastAsia"/>
        </w:rPr>
        <w:t>。</w:t>
      </w:r>
    </w:p>
    <w:p w:rsidR="00A57F90" w:rsidRDefault="00830268" w:rsidP="00A57F90">
      <w:pPr>
        <w:pStyle w:val="Liststycke"/>
        <w:numPr>
          <w:ilvl w:val="0"/>
          <w:numId w:val="2"/>
        </w:numPr>
      </w:pPr>
      <w:r>
        <w:rPr>
          <w:rFonts w:hint="eastAsia"/>
        </w:rPr>
        <w:t>存储并显示每个读数的单个信号</w:t>
      </w:r>
      <w:r w:rsidR="00A57F90">
        <w:rPr>
          <w:rFonts w:hint="eastAsia"/>
        </w:rPr>
        <w:t>回波轨迹，</w:t>
      </w:r>
      <w:r>
        <w:rPr>
          <w:rFonts w:hint="eastAsia"/>
        </w:rPr>
        <w:t>存储</w:t>
      </w:r>
      <w:r w:rsidR="00A57F90">
        <w:rPr>
          <w:rFonts w:hint="eastAsia"/>
        </w:rPr>
        <w:t>每个读数</w:t>
      </w:r>
      <w:r>
        <w:rPr>
          <w:rFonts w:hint="eastAsia"/>
        </w:rPr>
        <w:t>发生</w:t>
      </w:r>
      <w:r w:rsidR="00A57F90">
        <w:rPr>
          <w:rFonts w:hint="eastAsia"/>
        </w:rPr>
        <w:t>的日期</w:t>
      </w:r>
      <w:r w:rsidR="00A57F90">
        <w:rPr>
          <w:rFonts w:hint="eastAsia"/>
        </w:rPr>
        <w:t>/</w:t>
      </w:r>
      <w:r w:rsidR="00A57F90">
        <w:rPr>
          <w:rFonts w:hint="eastAsia"/>
        </w:rPr>
        <w:t>时间。</w:t>
      </w:r>
    </w:p>
    <w:p w:rsidR="00A57F90" w:rsidRPr="00A57F90" w:rsidRDefault="005B333F" w:rsidP="00A57F90">
      <w:pPr>
        <w:rPr>
          <w:b/>
        </w:rPr>
      </w:pPr>
      <w:r>
        <w:rPr>
          <w:rFonts w:hint="eastAsia"/>
          <w:b/>
          <w:noProof/>
        </w:rPr>
        <mc:AlternateContent>
          <mc:Choice Requires="wps">
            <w:drawing>
              <wp:anchor distT="0" distB="0" distL="114300" distR="114300" simplePos="0" relativeHeight="251658240" behindDoc="0" locked="0" layoutInCell="1" allowOverlap="1">
                <wp:simplePos x="0" y="0"/>
                <wp:positionH relativeFrom="column">
                  <wp:posOffset>3879850</wp:posOffset>
                </wp:positionH>
                <wp:positionV relativeFrom="paragraph">
                  <wp:posOffset>240665</wp:posOffset>
                </wp:positionV>
                <wp:extent cx="2093595" cy="5671185"/>
                <wp:effectExtent l="0" t="0" r="1905" b="5715"/>
                <wp:wrapSquare wrapText="bothSides"/>
                <wp:docPr id="104" name="Textruta 104"/>
                <wp:cNvGraphicFramePr/>
                <a:graphic xmlns:a="http://schemas.openxmlformats.org/drawingml/2006/main">
                  <a:graphicData uri="http://schemas.microsoft.com/office/word/2010/wordprocessingShape">
                    <wps:wsp>
                      <wps:cNvSpPr txBox="1"/>
                      <wps:spPr>
                        <a:xfrm>
                          <a:off x="0" y="0"/>
                          <a:ext cx="2093595" cy="56711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B333F" w:rsidRDefault="006F0915" w:rsidP="005B333F">
                            <w:pPr>
                              <w:pStyle w:val="Innehllsfrteckningsrubrik"/>
                              <w:spacing w:before="0" w:after="120" w:line="240" w:lineRule="auto"/>
                              <w:rPr>
                                <w:sz w:val="24"/>
                                <w:szCs w:val="24"/>
                                <w:lang w:val="sv-SE"/>
                              </w:rPr>
                            </w:pPr>
                            <w:r>
                              <w:rPr>
                                <w:sz w:val="24"/>
                                <w:szCs w:val="24"/>
                              </w:rPr>
                              <w:t xml:space="preserve"> </w:t>
                            </w:r>
                            <w:r w:rsidR="005B333F">
                              <w:rPr>
                                <w:noProof/>
                                <w:color w:val="808080" w:themeColor="background1" w:themeShade="80"/>
                                <w:lang w:val="sv-SE"/>
                              </w:rPr>
                              <w:drawing>
                                <wp:inline distT="0" distB="0" distL="0" distR="0" wp14:anchorId="61128AE4" wp14:editId="1F673701">
                                  <wp:extent cx="1908313" cy="3766966"/>
                                  <wp:effectExtent l="0" t="0" r="0" b="508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D.png"/>
                                          <pic:cNvPicPr/>
                                        </pic:nvPicPr>
                                        <pic:blipFill>
                                          <a:blip r:embed="rId8">
                                            <a:extLst>
                                              <a:ext uri="{28A0092B-C50C-407E-A947-70E740481C1C}">
                                                <a14:useLocalDpi xmlns:a14="http://schemas.microsoft.com/office/drawing/2010/main" val="0"/>
                                              </a:ext>
                                            </a:extLst>
                                          </a:blip>
                                          <a:stretch>
                                            <a:fillRect/>
                                          </a:stretch>
                                        </pic:blipFill>
                                        <pic:spPr>
                                          <a:xfrm>
                                            <a:off x="0" y="0"/>
                                            <a:ext cx="1913150" cy="3776515"/>
                                          </a:xfrm>
                                          <a:prstGeom prst="rect">
                                            <a:avLst/>
                                          </a:prstGeom>
                                        </pic:spPr>
                                      </pic:pic>
                                    </a:graphicData>
                                  </a:graphic>
                                </wp:inline>
                              </w:drawing>
                            </w: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6F0915" w:rsidRPr="006F0915" w:rsidRDefault="006F0915" w:rsidP="005B333F">
                            <w:pPr>
                              <w:pStyle w:val="Innehllsfrteckningsrubrik"/>
                              <w:spacing w:before="0" w:after="120" w:line="240" w:lineRule="auto"/>
                              <w:rPr>
                                <w:color w:val="808080" w:themeColor="background1" w:themeShade="80"/>
                                <w:lang w:val="sv-SE"/>
                              </w:rPr>
                            </w:pPr>
                          </w:p>
                          <w:p w:rsidR="006F0915" w:rsidRDefault="006F091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104" o:spid="_x0000_s1026" type="#_x0000_t202" style="position:absolute;margin-left:305.5pt;margin-top:18.95pt;width:164.85pt;height:44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" filled="f" stroked="f" strokeweight=".5pt">
                <v:textbox inset="0,0,0,0">
                  <w:txbxContent>
                    <w:p w:rsidR="005B333F" w:rsidRDefault="006F0915" w:rsidP="005B333F">
                      <w:pPr>
                        <w:pStyle w:val="Innehllsfrteckningsrubrik"/>
                        <w:spacing w:before="0" w:after="120" w:line="240" w:lineRule="auto"/>
                        <w:rPr>
                          <w:sz w:val="24"/>
                          <w:szCs w:val="24"/>
                          <w:lang w:val="sv-SE"/>
                        </w:rPr>
                      </w:pPr>
                      <w:r>
                        <w:rPr>
                          <w:sz w:val="24"/>
                          <w:szCs w:val="24"/>
                        </w:rPr>
                        <w:t xml:space="preserve"> </w:t>
                      </w:r>
                      <w:r w:rsidR="005B333F">
                        <w:rPr>
                          <w:noProof/>
                          <w:color w:val="808080" w:themeColor="background1" w:themeShade="80"/>
                          <w:lang w:val="sv-SE"/>
                        </w:rPr>
                        <w:drawing>
                          <wp:inline distT="0" distB="0" distL="0" distR="0" wp14:anchorId="61128AE4" wp14:editId="1F673701">
                            <wp:extent cx="1908313" cy="3766966"/>
                            <wp:effectExtent l="0" t="0" r="0" b="508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D.png"/>
                                    <pic:cNvPicPr/>
                                  </pic:nvPicPr>
                                  <pic:blipFill>
                                    <a:blip r:embed="rId9">
                                      <a:extLst>
                                        <a:ext uri="{28A0092B-C50C-407E-A947-70E740481C1C}">
                                          <a14:useLocalDpi xmlns:a14="http://schemas.microsoft.com/office/drawing/2010/main" val="0"/>
                                        </a:ext>
                                      </a:extLst>
                                    </a:blip>
                                    <a:stretch>
                                      <a:fillRect/>
                                    </a:stretch>
                                  </pic:blipFill>
                                  <pic:spPr>
                                    <a:xfrm>
                                      <a:off x="0" y="0"/>
                                      <a:ext cx="1913150" cy="3776515"/>
                                    </a:xfrm>
                                    <a:prstGeom prst="rect">
                                      <a:avLst/>
                                    </a:prstGeom>
                                  </pic:spPr>
                                </pic:pic>
                              </a:graphicData>
                            </a:graphic>
                          </wp:inline>
                        </w:drawing>
                      </w: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5B333F" w:rsidRDefault="005B333F" w:rsidP="005B333F">
                      <w:pPr>
                        <w:pStyle w:val="Innehllsfrteckningsrubrik"/>
                        <w:spacing w:before="0" w:after="120" w:line="240" w:lineRule="auto"/>
                        <w:rPr>
                          <w:sz w:val="24"/>
                          <w:szCs w:val="24"/>
                          <w:lang w:val="sv-SE"/>
                        </w:rPr>
                      </w:pPr>
                    </w:p>
                    <w:p w:rsidR="006F0915" w:rsidRPr="006F0915" w:rsidRDefault="006F0915" w:rsidP="005B333F">
                      <w:pPr>
                        <w:pStyle w:val="Innehllsfrteckningsrubrik"/>
                        <w:spacing w:before="0" w:after="120" w:line="240" w:lineRule="auto"/>
                        <w:rPr>
                          <w:color w:val="808080" w:themeColor="background1" w:themeShade="80"/>
                          <w:lang w:val="sv-SE"/>
                        </w:rPr>
                      </w:pPr>
                    </w:p>
                    <w:p w:rsidR="006F0915" w:rsidRDefault="006F0915"/>
                  </w:txbxContent>
                </v:textbox>
                <w10:wrap type="square"/>
              </v:shape>
            </w:pict>
          </mc:Fallback>
        </mc:AlternateContent>
      </w:r>
      <w:r w:rsidR="00A57F90" w:rsidRPr="00A57F90">
        <w:rPr>
          <w:rFonts w:hint="eastAsia"/>
          <w:b/>
        </w:rPr>
        <w:t>ECHO</w:t>
      </w:r>
      <w:r w:rsidR="00A57F90" w:rsidRPr="00A57F90">
        <w:rPr>
          <w:rFonts w:hint="eastAsia"/>
          <w:b/>
        </w:rPr>
        <w:t>的实时示波器轨迹</w:t>
      </w:r>
      <w:r w:rsidR="006F0915">
        <w:rPr>
          <w:rFonts w:hint="eastAsia"/>
          <w:b/>
        </w:rPr>
        <w:t xml:space="preserve">                                                                       </w:t>
      </w:r>
    </w:p>
    <w:p w:rsidR="00A57F90" w:rsidRDefault="00830268" w:rsidP="00A57F90">
      <w:pPr>
        <w:pStyle w:val="Liststycke"/>
        <w:numPr>
          <w:ilvl w:val="0"/>
          <w:numId w:val="2"/>
        </w:numPr>
      </w:pPr>
      <w:r>
        <w:rPr>
          <w:rFonts w:hint="eastAsia"/>
        </w:rPr>
        <w:t>可存储每个读数</w:t>
      </w:r>
    </w:p>
    <w:p w:rsidR="00A57F90" w:rsidRDefault="00A57F90" w:rsidP="00A57F90">
      <w:pPr>
        <w:pStyle w:val="Liststycke"/>
        <w:numPr>
          <w:ilvl w:val="0"/>
          <w:numId w:val="2"/>
        </w:numPr>
      </w:pPr>
      <w:r>
        <w:rPr>
          <w:rFonts w:hint="eastAsia"/>
        </w:rPr>
        <w:t>自动信号采集。</w:t>
      </w:r>
      <w:r>
        <w:rPr>
          <w:rFonts w:hint="eastAsia"/>
        </w:rPr>
        <w:t xml:space="preserve"> </w:t>
      </w:r>
    </w:p>
    <w:p w:rsidR="00A57F90" w:rsidRDefault="00830268" w:rsidP="00A57F90">
      <w:pPr>
        <w:pStyle w:val="Liststycke"/>
        <w:numPr>
          <w:ilvl w:val="0"/>
          <w:numId w:val="2"/>
        </w:numPr>
      </w:pPr>
      <w:r>
        <w:rPr>
          <w:rFonts w:hint="eastAsia"/>
        </w:rPr>
        <w:t>接收器选项</w:t>
      </w:r>
      <w:r w:rsidR="00A57F90">
        <w:rPr>
          <w:rFonts w:hint="eastAsia"/>
        </w:rPr>
        <w:t>完全</w:t>
      </w:r>
      <w:r>
        <w:rPr>
          <w:rFonts w:hint="eastAsia"/>
        </w:rPr>
        <w:t>可控</w:t>
      </w:r>
      <w:r w:rsidR="00A57F90">
        <w:rPr>
          <w:rFonts w:hint="eastAsia"/>
        </w:rPr>
        <w:t>。</w:t>
      </w:r>
    </w:p>
    <w:p w:rsidR="00A57F90" w:rsidRPr="00A57F90" w:rsidRDefault="00A57F90" w:rsidP="00A57F90">
      <w:pPr>
        <w:rPr>
          <w:b/>
        </w:rPr>
      </w:pPr>
      <w:r w:rsidRPr="00A57F90">
        <w:rPr>
          <w:rFonts w:hint="eastAsia"/>
          <w:b/>
        </w:rPr>
        <w:t>连接器</w:t>
      </w:r>
    </w:p>
    <w:p w:rsidR="00A57F90" w:rsidRDefault="00A57F90" w:rsidP="00A57F90">
      <w:pPr>
        <w:pStyle w:val="Liststycke"/>
        <w:numPr>
          <w:ilvl w:val="0"/>
          <w:numId w:val="2"/>
        </w:numPr>
      </w:pPr>
      <w:proofErr w:type="spellStart"/>
      <w:r>
        <w:rPr>
          <w:rFonts w:hint="eastAsia"/>
        </w:rPr>
        <w:t>Lemo</w:t>
      </w:r>
      <w:proofErr w:type="spellEnd"/>
      <w:r>
        <w:rPr>
          <w:rFonts w:hint="eastAsia"/>
        </w:rPr>
        <w:t xml:space="preserve"> 00</w:t>
      </w:r>
      <w:r>
        <w:rPr>
          <w:rFonts w:hint="eastAsia"/>
        </w:rPr>
        <w:t>：超声波和</w:t>
      </w:r>
      <w:r>
        <w:rPr>
          <w:rFonts w:hint="eastAsia"/>
        </w:rPr>
        <w:t>0B</w:t>
      </w:r>
      <w:r>
        <w:rPr>
          <w:rFonts w:hint="eastAsia"/>
        </w:rPr>
        <w:t>：温度和通信。</w:t>
      </w:r>
    </w:p>
    <w:p w:rsidR="00A57F90" w:rsidRDefault="00A57F90" w:rsidP="00A57F90">
      <w:pPr>
        <w:pStyle w:val="Liststycke"/>
        <w:numPr>
          <w:ilvl w:val="0"/>
          <w:numId w:val="2"/>
        </w:numPr>
      </w:pPr>
      <w:r>
        <w:rPr>
          <w:rFonts w:hint="eastAsia"/>
        </w:rPr>
        <w:t xml:space="preserve">USB - </w:t>
      </w:r>
      <w:r>
        <w:rPr>
          <w:rFonts w:hint="eastAsia"/>
        </w:rPr>
        <w:t>坚固密封的</w:t>
      </w:r>
      <w:r>
        <w:rPr>
          <w:rFonts w:hint="eastAsia"/>
        </w:rPr>
        <w:t xml:space="preserve">USB </w:t>
      </w:r>
      <w:r w:rsidR="00830268">
        <w:rPr>
          <w:rFonts w:hint="eastAsia"/>
        </w:rPr>
        <w:t>微</w:t>
      </w:r>
      <w:r>
        <w:rPr>
          <w:rFonts w:hint="eastAsia"/>
        </w:rPr>
        <w:t>B</w:t>
      </w:r>
      <w:r>
        <w:rPr>
          <w:rFonts w:hint="eastAsia"/>
        </w:rPr>
        <w:t>。</w:t>
      </w:r>
    </w:p>
    <w:p w:rsidR="00A57F90" w:rsidRPr="00A57F90" w:rsidRDefault="00A57F90" w:rsidP="00A57F90">
      <w:pPr>
        <w:rPr>
          <w:b/>
        </w:rPr>
      </w:pPr>
      <w:r w:rsidRPr="00A57F90">
        <w:rPr>
          <w:rFonts w:hint="eastAsia"/>
          <w:b/>
        </w:rPr>
        <w:t>显示</w:t>
      </w:r>
    </w:p>
    <w:p w:rsidR="00A57F90" w:rsidRDefault="00A57F90" w:rsidP="00A57F90">
      <w:pPr>
        <w:pStyle w:val="Liststycke"/>
        <w:numPr>
          <w:ilvl w:val="0"/>
          <w:numId w:val="2"/>
        </w:numPr>
      </w:pPr>
      <w:r>
        <w:rPr>
          <w:rFonts w:hint="eastAsia"/>
        </w:rPr>
        <w:t>480x272 - 24</w:t>
      </w:r>
      <w:r>
        <w:rPr>
          <w:rFonts w:hint="eastAsia"/>
        </w:rPr>
        <w:t>位彩色，阳光下可读的触摸屏显示。</w:t>
      </w:r>
    </w:p>
    <w:p w:rsidR="00830268" w:rsidRDefault="00A57F90" w:rsidP="00A57F90">
      <w:pPr>
        <w:pStyle w:val="Liststycke"/>
        <w:numPr>
          <w:ilvl w:val="0"/>
          <w:numId w:val="2"/>
        </w:numPr>
      </w:pPr>
      <w:r>
        <w:rPr>
          <w:rFonts w:hint="eastAsia"/>
        </w:rPr>
        <w:t>-20</w:t>
      </w:r>
      <w:r>
        <w:rPr>
          <w:rFonts w:hint="eastAsia"/>
        </w:rPr>
        <w:t>至</w:t>
      </w:r>
      <w:r>
        <w:rPr>
          <w:rFonts w:hint="eastAsia"/>
        </w:rPr>
        <w:t>+ 70</w:t>
      </w:r>
      <w:r>
        <w:rPr>
          <w:rFonts w:hint="eastAsia"/>
        </w:rPr>
        <w:t>°</w:t>
      </w:r>
      <w:r>
        <w:rPr>
          <w:rFonts w:hint="eastAsia"/>
        </w:rPr>
        <w:t>C</w:t>
      </w:r>
      <w:r>
        <w:rPr>
          <w:rFonts w:hint="eastAsia"/>
        </w:rPr>
        <w:t>的操作范围。</w:t>
      </w:r>
      <w:r>
        <w:rPr>
          <w:rFonts w:hint="eastAsia"/>
        </w:rPr>
        <w:t xml:space="preserve"> </w:t>
      </w:r>
    </w:p>
    <w:p w:rsidR="00A57F90" w:rsidRDefault="00A57F90" w:rsidP="00A57F90">
      <w:pPr>
        <w:pStyle w:val="Liststycke"/>
        <w:numPr>
          <w:ilvl w:val="0"/>
          <w:numId w:val="2"/>
        </w:numPr>
      </w:pPr>
      <w:r>
        <w:rPr>
          <w:rFonts w:hint="eastAsia"/>
        </w:rPr>
        <w:t>全</w:t>
      </w:r>
      <w:r w:rsidR="00830268">
        <w:rPr>
          <w:rFonts w:hint="eastAsia"/>
        </w:rPr>
        <w:t>屏可触摸</w:t>
      </w:r>
      <w:r>
        <w:rPr>
          <w:rFonts w:hint="eastAsia"/>
        </w:rPr>
        <w:t>程序操作。</w:t>
      </w:r>
    </w:p>
    <w:p w:rsidR="00A57F90" w:rsidRPr="00A57F90" w:rsidRDefault="00A57F90" w:rsidP="00A57F90">
      <w:pPr>
        <w:rPr>
          <w:b/>
        </w:rPr>
      </w:pPr>
      <w:r w:rsidRPr="00A57F90">
        <w:rPr>
          <w:rFonts w:hint="eastAsia"/>
          <w:b/>
        </w:rPr>
        <w:t>温度传感器</w:t>
      </w:r>
    </w:p>
    <w:p w:rsidR="00A57F90" w:rsidRDefault="00A57F90" w:rsidP="00A57F90">
      <w:pPr>
        <w:pStyle w:val="Liststycke"/>
        <w:numPr>
          <w:ilvl w:val="0"/>
          <w:numId w:val="2"/>
        </w:numPr>
      </w:pPr>
      <w:r>
        <w:rPr>
          <w:rFonts w:hint="eastAsia"/>
        </w:rPr>
        <w:t>A</w:t>
      </w:r>
      <w:r>
        <w:rPr>
          <w:rFonts w:hint="eastAsia"/>
        </w:rPr>
        <w:t>级</w:t>
      </w:r>
      <w:r>
        <w:rPr>
          <w:rFonts w:hint="eastAsia"/>
        </w:rPr>
        <w:t>PT100</w:t>
      </w:r>
      <w:r>
        <w:rPr>
          <w:rFonts w:hint="eastAsia"/>
        </w:rPr>
        <w:t>。</w:t>
      </w:r>
    </w:p>
    <w:p w:rsidR="00A57F90" w:rsidRPr="00A57F90" w:rsidRDefault="00A57F90" w:rsidP="00A57F90">
      <w:pPr>
        <w:rPr>
          <w:b/>
        </w:rPr>
      </w:pPr>
      <w:r w:rsidRPr="00A57F90">
        <w:rPr>
          <w:rFonts w:hint="eastAsia"/>
          <w:b/>
        </w:rPr>
        <w:t>微处理器</w:t>
      </w:r>
    </w:p>
    <w:p w:rsidR="00A57F90" w:rsidRDefault="00A57F90" w:rsidP="00A57F90">
      <w:pPr>
        <w:pStyle w:val="Liststycke"/>
        <w:numPr>
          <w:ilvl w:val="0"/>
          <w:numId w:val="2"/>
        </w:numPr>
      </w:pPr>
      <w:proofErr w:type="spellStart"/>
      <w:r>
        <w:rPr>
          <w:rFonts w:hint="eastAsia"/>
        </w:rPr>
        <w:t>ARM®Cortex</w:t>
      </w:r>
      <w:proofErr w:type="spellEnd"/>
      <w:r>
        <w:rPr>
          <w:rFonts w:hint="eastAsia"/>
        </w:rPr>
        <w:t>™</w:t>
      </w:r>
      <w:r>
        <w:rPr>
          <w:rFonts w:hint="eastAsia"/>
        </w:rPr>
        <w:t>-M4F</w:t>
      </w:r>
    </w:p>
    <w:p w:rsidR="00A57F90" w:rsidRDefault="00A57F90" w:rsidP="00A57F90">
      <w:pPr>
        <w:pStyle w:val="Liststycke"/>
        <w:ind w:left="360"/>
      </w:pPr>
      <w:r>
        <w:rPr>
          <w:rFonts w:hint="eastAsia"/>
        </w:rPr>
        <w:t xml:space="preserve">                                                                                                                                   </w:t>
      </w:r>
    </w:p>
    <w:p w:rsidR="007B10B8" w:rsidRDefault="007B10B8"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5B333F" w:rsidRDefault="005B333F" w:rsidP="0011614F">
      <w:pPr>
        <w:pStyle w:val="Liststycke"/>
        <w:ind w:left="360"/>
      </w:pPr>
    </w:p>
    <w:p w:rsidR="00927B41" w:rsidRDefault="00927B41" w:rsidP="00927B41">
      <w:pPr>
        <w:rPr>
          <w:b/>
          <w:sz w:val="28"/>
        </w:rPr>
      </w:pPr>
      <w:r w:rsidRPr="00AF3448">
        <w:rPr>
          <w:rFonts w:hint="eastAsia"/>
          <w:b/>
          <w:sz w:val="28"/>
        </w:rPr>
        <w:lastRenderedPageBreak/>
        <w:t>德尔塔西格玛</w:t>
      </w:r>
      <w:r w:rsidRPr="00AF3448">
        <w:rPr>
          <w:rFonts w:hint="eastAsia"/>
          <w:b/>
          <w:sz w:val="28"/>
        </w:rPr>
        <w:t xml:space="preserve"> Delta</w:t>
      </w:r>
      <w:r w:rsidRPr="00AF3448">
        <w:rPr>
          <w:b/>
          <w:sz w:val="28"/>
        </w:rPr>
        <w:t xml:space="preserve"> </w:t>
      </w:r>
      <w:r w:rsidRPr="00AF3448">
        <w:rPr>
          <w:rFonts w:hint="eastAsia"/>
          <w:b/>
          <w:sz w:val="28"/>
        </w:rPr>
        <w:t>Sigma</w:t>
      </w:r>
    </w:p>
    <w:p w:rsidR="00927B41" w:rsidRPr="00AF3448" w:rsidRDefault="00927B41" w:rsidP="00927B41">
      <w:pPr>
        <w:rPr>
          <w:b/>
          <w:sz w:val="28"/>
        </w:rPr>
      </w:pPr>
      <w:r>
        <w:rPr>
          <w:b/>
          <w:noProof/>
          <w:sz w:val="28"/>
        </w:rPr>
        <w:drawing>
          <wp:inline distT="0" distB="0" distL="0" distR="0">
            <wp:extent cx="5127585" cy="3088553"/>
            <wp:effectExtent l="0" t="0" r="0" b="0"/>
            <wp:docPr id="23" name="Bildobjekt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ap.png"/>
                    <pic:cNvPicPr/>
                  </pic:nvPicPr>
                  <pic:blipFill rotWithShape="1">
                    <a:blip r:embed="rId10">
                      <a:extLst>
                        <a:ext uri="{28A0092B-C50C-407E-A947-70E740481C1C}">
                          <a14:useLocalDpi xmlns:a14="http://schemas.microsoft.com/office/drawing/2010/main" val="0"/>
                        </a:ext>
                      </a:extLst>
                    </a:blip>
                    <a:srcRect r="2583"/>
                    <a:stretch/>
                  </pic:blipFill>
                  <pic:spPr bwMode="auto">
                    <a:xfrm>
                      <a:off x="0" y="0"/>
                      <a:ext cx="5188995" cy="3125543"/>
                    </a:xfrm>
                    <a:prstGeom prst="rect">
                      <a:avLst/>
                    </a:prstGeom>
                    <a:ln>
                      <a:noFill/>
                    </a:ln>
                    <a:extLst>
                      <a:ext uri="{53640926-AAD7-44D8-BBD7-CCE9431645EC}">
                        <a14:shadowObscured xmlns:a14="http://schemas.microsoft.com/office/drawing/2010/main"/>
                      </a:ext>
                    </a:extLst>
                  </pic:spPr>
                </pic:pic>
              </a:graphicData>
            </a:graphic>
          </wp:inline>
        </w:drawing>
      </w:r>
    </w:p>
    <w:p w:rsidR="005B333F" w:rsidRPr="009B21B6" w:rsidRDefault="00927B41" w:rsidP="005B333F">
      <w:pPr>
        <w:rPr>
          <w:b/>
        </w:rPr>
      </w:pPr>
      <w:r w:rsidRPr="009B21B6">
        <w:rPr>
          <w:rFonts w:hint="eastAsia"/>
          <w:b/>
          <w:noProof/>
        </w:rPr>
        <mc:AlternateContent>
          <mc:Choice Requires="wps">
            <w:drawing>
              <wp:anchor distT="0" distB="0" distL="114300" distR="114300" simplePos="0" relativeHeight="251661312" behindDoc="0" locked="0" layoutInCell="1" allowOverlap="1">
                <wp:simplePos x="0" y="0"/>
                <wp:positionH relativeFrom="column">
                  <wp:posOffset>3749675</wp:posOffset>
                </wp:positionH>
                <wp:positionV relativeFrom="paragraph">
                  <wp:posOffset>262255</wp:posOffset>
                </wp:positionV>
                <wp:extent cx="2228850" cy="4930775"/>
                <wp:effectExtent l="0" t="0" r="0" b="3175"/>
                <wp:wrapSquare wrapText="bothSides"/>
                <wp:docPr id="12" name="Textruta 12"/>
                <wp:cNvGraphicFramePr/>
                <a:graphic xmlns:a="http://schemas.openxmlformats.org/drawingml/2006/main">
                  <a:graphicData uri="http://schemas.microsoft.com/office/word/2010/wordprocessingShape">
                    <wps:wsp>
                      <wps:cNvSpPr txBox="1"/>
                      <wps:spPr>
                        <a:xfrm>
                          <a:off x="0" y="0"/>
                          <a:ext cx="2228850" cy="4930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27B41" w:rsidRDefault="00927B41">
                            <w:pPr>
                              <w:pStyle w:val="Innehllsfrteckningsrubrik"/>
                              <w:spacing w:before="0" w:after="120" w:line="240" w:lineRule="auto"/>
                              <w:rPr>
                                <w:sz w:val="24"/>
                                <w:szCs w:val="24"/>
                              </w:rPr>
                            </w:pPr>
                            <w:r>
                              <w:rPr>
                                <w:sz w:val="24"/>
                                <w:szCs w:val="24"/>
                              </w:rPr>
                              <w:t xml:space="preserve"> </w:t>
                            </w:r>
                            <w:r>
                              <w:rPr>
                                <w:noProof/>
                                <w:sz w:val="24"/>
                                <w:szCs w:val="24"/>
                                <w:lang w:val="sv-SE"/>
                              </w:rPr>
                              <w:drawing>
                                <wp:inline distT="0" distB="0" distL="0" distR="0">
                                  <wp:extent cx="2235262" cy="2247820"/>
                                  <wp:effectExtent l="0" t="0" r="0" b="635"/>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S4.png"/>
                                          <pic:cNvPicPr/>
                                        </pic:nvPicPr>
                                        <pic:blipFill>
                                          <a:blip r:embed="rId11">
                                            <a:extLst>
                                              <a:ext uri="{28A0092B-C50C-407E-A947-70E740481C1C}">
                                                <a14:useLocalDpi xmlns:a14="http://schemas.microsoft.com/office/drawing/2010/main" val="0"/>
                                              </a:ext>
                                            </a:extLst>
                                          </a:blip>
                                          <a:stretch>
                                            <a:fillRect/>
                                          </a:stretch>
                                        </pic:blipFill>
                                        <pic:spPr>
                                          <a:xfrm>
                                            <a:off x="0" y="0"/>
                                            <a:ext cx="2246626" cy="2259248"/>
                                          </a:xfrm>
                                          <a:prstGeom prst="rect">
                                            <a:avLst/>
                                          </a:prstGeom>
                                        </pic:spPr>
                                      </pic:pic>
                                    </a:graphicData>
                                  </a:graphic>
                                </wp:inline>
                              </w:drawing>
                            </w:r>
                          </w:p>
                          <w:p w:rsidR="00927B41" w:rsidRPr="00927B41" w:rsidRDefault="00927B41" w:rsidP="00927B41">
                            <w:pPr>
                              <w:rPr>
                                <w:lang w:val="sv-SE"/>
                              </w:rPr>
                            </w:pPr>
                            <w:r>
                              <w:rPr>
                                <w:noProof/>
                                <w:lang w:val="sv-SE"/>
                              </w:rPr>
                              <w:drawing>
                                <wp:inline distT="0" distB="0" distL="0" distR="0">
                                  <wp:extent cx="2416215" cy="1273215"/>
                                  <wp:effectExtent l="0" t="0" r="3175" b="3175"/>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png"/>
                                          <pic:cNvPicPr/>
                                        </pic:nvPicPr>
                                        <pic:blipFill>
                                          <a:blip r:embed="rId12">
                                            <a:extLst>
                                              <a:ext uri="{28A0092B-C50C-407E-A947-70E740481C1C}">
                                                <a14:useLocalDpi xmlns:a14="http://schemas.microsoft.com/office/drawing/2010/main" val="0"/>
                                              </a:ext>
                                            </a:extLst>
                                          </a:blip>
                                          <a:stretch>
                                            <a:fillRect/>
                                          </a:stretch>
                                        </pic:blipFill>
                                        <pic:spPr>
                                          <a:xfrm>
                                            <a:off x="0" y="0"/>
                                            <a:ext cx="2444130" cy="1287924"/>
                                          </a:xfrm>
                                          <a:prstGeom prst="rect">
                                            <a:avLst/>
                                          </a:prstGeom>
                                        </pic:spPr>
                                      </pic:pic>
                                    </a:graphicData>
                                  </a:graphic>
                                </wp:inline>
                              </w:drawing>
                            </w:r>
                          </w:p>
                          <w:p w:rsidR="00927B41" w:rsidRPr="00927B41" w:rsidRDefault="00927B41" w:rsidP="00927B41">
                            <w:pPr>
                              <w:rPr>
                                <w:color w:val="808080" w:themeColor="background1" w:themeShade="80"/>
                                <w:lang w:val="sv-SE"/>
                              </w:rPr>
                            </w:pPr>
                          </w:p>
                          <w:p w:rsidR="00927B41" w:rsidRDefault="00927B4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ruta 12" o:spid="_x0000_s1027" type="#_x0000_t202" style="position:absolute;margin-left:295.25pt;margin-top:20.65pt;width:175.5pt;height:388.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" filled="f" stroked="f" strokeweight=".5pt">
                <v:textbox inset="0,0,0,0">
                  <w:txbxContent>
                    <w:p w:rsidR="00927B41" w:rsidRDefault="00927B41">
                      <w:pPr>
                        <w:pStyle w:val="Innehllsfrteckningsrubrik"/>
                        <w:spacing w:before="0" w:after="120" w:line="240" w:lineRule="auto"/>
                        <w:rPr>
                          <w:sz w:val="24"/>
                          <w:szCs w:val="24"/>
                        </w:rPr>
                      </w:pPr>
                      <w:r>
                        <w:rPr>
                          <w:sz w:val="24"/>
                          <w:szCs w:val="24"/>
                        </w:rPr>
                        <w:t xml:space="preserve"> </w:t>
                      </w:r>
                      <w:r>
                        <w:rPr>
                          <w:noProof/>
                          <w:sz w:val="24"/>
                          <w:szCs w:val="24"/>
                          <w:lang w:val="sv-SE"/>
                        </w:rPr>
                        <w:drawing>
                          <wp:inline distT="0" distB="0" distL="0" distR="0">
                            <wp:extent cx="2235262" cy="2247820"/>
                            <wp:effectExtent l="0" t="0" r="0" b="635"/>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S4.png"/>
                                    <pic:cNvPicPr/>
                                  </pic:nvPicPr>
                                  <pic:blipFill>
                                    <a:blip r:embed="rId13">
                                      <a:extLst>
                                        <a:ext uri="{28A0092B-C50C-407E-A947-70E740481C1C}">
                                          <a14:useLocalDpi xmlns:a14="http://schemas.microsoft.com/office/drawing/2010/main" val="0"/>
                                        </a:ext>
                                      </a:extLst>
                                    </a:blip>
                                    <a:stretch>
                                      <a:fillRect/>
                                    </a:stretch>
                                  </pic:blipFill>
                                  <pic:spPr>
                                    <a:xfrm>
                                      <a:off x="0" y="0"/>
                                      <a:ext cx="2246626" cy="2259248"/>
                                    </a:xfrm>
                                    <a:prstGeom prst="rect">
                                      <a:avLst/>
                                    </a:prstGeom>
                                  </pic:spPr>
                                </pic:pic>
                              </a:graphicData>
                            </a:graphic>
                          </wp:inline>
                        </w:drawing>
                      </w:r>
                    </w:p>
                    <w:p w:rsidR="00927B41" w:rsidRPr="00927B41" w:rsidRDefault="00927B41" w:rsidP="00927B41">
                      <w:pPr>
                        <w:rPr>
                          <w:lang w:val="sv-SE"/>
                        </w:rPr>
                      </w:pPr>
                      <w:r>
                        <w:rPr>
                          <w:noProof/>
                          <w:lang w:val="sv-SE"/>
                        </w:rPr>
                        <w:drawing>
                          <wp:inline distT="0" distB="0" distL="0" distR="0">
                            <wp:extent cx="2416215" cy="1273215"/>
                            <wp:effectExtent l="0" t="0" r="3175" b="3175"/>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png"/>
                                    <pic:cNvPicPr/>
                                  </pic:nvPicPr>
                                  <pic:blipFill>
                                    <a:blip r:embed="rId14">
                                      <a:extLst>
                                        <a:ext uri="{28A0092B-C50C-407E-A947-70E740481C1C}">
                                          <a14:useLocalDpi xmlns:a14="http://schemas.microsoft.com/office/drawing/2010/main" val="0"/>
                                        </a:ext>
                                      </a:extLst>
                                    </a:blip>
                                    <a:stretch>
                                      <a:fillRect/>
                                    </a:stretch>
                                  </pic:blipFill>
                                  <pic:spPr>
                                    <a:xfrm>
                                      <a:off x="0" y="0"/>
                                      <a:ext cx="2444130" cy="1287924"/>
                                    </a:xfrm>
                                    <a:prstGeom prst="rect">
                                      <a:avLst/>
                                    </a:prstGeom>
                                  </pic:spPr>
                                </pic:pic>
                              </a:graphicData>
                            </a:graphic>
                          </wp:inline>
                        </w:drawing>
                      </w:r>
                    </w:p>
                    <w:p w:rsidR="00927B41" w:rsidRPr="00927B41" w:rsidRDefault="00927B41" w:rsidP="00927B41">
                      <w:pPr>
                        <w:rPr>
                          <w:color w:val="808080" w:themeColor="background1" w:themeShade="80"/>
                          <w:lang w:val="sv-SE"/>
                        </w:rPr>
                      </w:pPr>
                    </w:p>
                    <w:p w:rsidR="00927B41" w:rsidRDefault="00927B41"/>
                  </w:txbxContent>
                </v:textbox>
                <w10:wrap type="square"/>
              </v:shape>
            </w:pict>
          </mc:Fallback>
        </mc:AlternateContent>
      </w:r>
      <w:r w:rsidR="005B333F" w:rsidRPr="009B21B6">
        <w:rPr>
          <w:rFonts w:hint="eastAsia"/>
          <w:b/>
        </w:rPr>
        <w:t>AD</w:t>
      </w:r>
      <w:r w:rsidR="005B333F" w:rsidRPr="009B21B6">
        <w:rPr>
          <w:rFonts w:hint="eastAsia"/>
          <w:b/>
        </w:rPr>
        <w:t>直流电源</w:t>
      </w:r>
      <w:r w:rsidRPr="009B21B6">
        <w:rPr>
          <w:rFonts w:hint="eastAsia"/>
          <w:b/>
        </w:rPr>
        <w:t xml:space="preserve">                                                                                           </w:t>
      </w:r>
    </w:p>
    <w:p w:rsidR="005B333F" w:rsidRDefault="005B333F" w:rsidP="005B333F">
      <w:pPr>
        <w:pStyle w:val="Liststycke"/>
        <w:numPr>
          <w:ilvl w:val="0"/>
          <w:numId w:val="2"/>
        </w:numPr>
      </w:pPr>
      <w:r>
        <w:rPr>
          <w:rFonts w:hint="eastAsia"/>
        </w:rPr>
        <w:t>200MHz</w:t>
      </w:r>
      <w:r>
        <w:rPr>
          <w:rFonts w:hint="eastAsia"/>
        </w:rPr>
        <w:t>单次拍摄</w:t>
      </w:r>
    </w:p>
    <w:p w:rsidR="005B333F" w:rsidRDefault="005B333F" w:rsidP="005B333F">
      <w:pPr>
        <w:pStyle w:val="Liststycke"/>
        <w:numPr>
          <w:ilvl w:val="0"/>
          <w:numId w:val="2"/>
        </w:numPr>
      </w:pPr>
      <w:r>
        <w:rPr>
          <w:rFonts w:hint="eastAsia"/>
        </w:rPr>
        <w:t>0.1ns</w:t>
      </w:r>
      <w:r>
        <w:rPr>
          <w:rFonts w:hint="eastAsia"/>
        </w:rPr>
        <w:t>或更高时间分辨率</w:t>
      </w:r>
    </w:p>
    <w:p w:rsidR="005B333F" w:rsidRDefault="005B333F" w:rsidP="005B333F">
      <w:pPr>
        <w:pStyle w:val="Liststycke"/>
        <w:numPr>
          <w:ilvl w:val="0"/>
          <w:numId w:val="2"/>
        </w:numPr>
      </w:pPr>
      <w:r>
        <w:rPr>
          <w:rFonts w:hint="eastAsia"/>
        </w:rPr>
        <w:t>100dB</w:t>
      </w:r>
      <w:r>
        <w:rPr>
          <w:rFonts w:hint="eastAsia"/>
        </w:rPr>
        <w:t>接收器</w:t>
      </w:r>
    </w:p>
    <w:p w:rsidR="005B333F" w:rsidRDefault="005B333F" w:rsidP="002055C4">
      <w:pPr>
        <w:pStyle w:val="Liststycke"/>
        <w:numPr>
          <w:ilvl w:val="0"/>
          <w:numId w:val="2"/>
        </w:numPr>
      </w:pPr>
      <w:r>
        <w:rPr>
          <w:rFonts w:hint="eastAsia"/>
        </w:rPr>
        <w:t>可编程脉冲发生器：振幅，频率，周期</w:t>
      </w:r>
      <w:r>
        <w:rPr>
          <w:rFonts w:hint="eastAsia"/>
        </w:rPr>
        <w:t xml:space="preserve">  </w:t>
      </w:r>
    </w:p>
    <w:p w:rsidR="005B333F" w:rsidRPr="009B21B6" w:rsidRDefault="005B333F" w:rsidP="005B333F">
      <w:pPr>
        <w:rPr>
          <w:b/>
        </w:rPr>
      </w:pPr>
      <w:r w:rsidRPr="009B21B6">
        <w:rPr>
          <w:rFonts w:hint="eastAsia"/>
          <w:b/>
        </w:rPr>
        <w:t>快速</w:t>
      </w:r>
      <w:r w:rsidRPr="009B21B6">
        <w:rPr>
          <w:rFonts w:hint="eastAsia"/>
          <w:b/>
        </w:rPr>
        <w:t>AD</w:t>
      </w:r>
      <w:r w:rsidRPr="009B21B6">
        <w:rPr>
          <w:rFonts w:hint="eastAsia"/>
          <w:b/>
        </w:rPr>
        <w:t>和</w:t>
      </w:r>
      <w:r w:rsidRPr="009B21B6">
        <w:rPr>
          <w:rFonts w:hint="eastAsia"/>
          <w:b/>
        </w:rPr>
        <w:t>/</w:t>
      </w:r>
      <w:r w:rsidRPr="009B21B6">
        <w:rPr>
          <w:rFonts w:hint="eastAsia"/>
          <w:b/>
        </w:rPr>
        <w:t>或</w:t>
      </w:r>
      <w:r w:rsidR="004B2712">
        <w:rPr>
          <w:rFonts w:hint="eastAsia"/>
          <w:b/>
        </w:rPr>
        <w:t>翻查</w:t>
      </w:r>
      <w:r w:rsidRPr="009B21B6">
        <w:rPr>
          <w:rFonts w:hint="eastAsia"/>
          <w:b/>
        </w:rPr>
        <w:t>控制</w:t>
      </w:r>
    </w:p>
    <w:p w:rsidR="005B333F" w:rsidRDefault="005B333F" w:rsidP="005B333F">
      <w:pPr>
        <w:pStyle w:val="Liststycke"/>
        <w:numPr>
          <w:ilvl w:val="0"/>
          <w:numId w:val="2"/>
        </w:numPr>
      </w:pPr>
      <w:r>
        <w:rPr>
          <w:rFonts w:hint="eastAsia"/>
        </w:rPr>
        <w:t>窗口（高分辨率）模拟输出，</w:t>
      </w:r>
      <w:r w:rsidR="00830268">
        <w:rPr>
          <w:rFonts w:hint="eastAsia"/>
        </w:rPr>
        <w:t>可缩放设置参数</w:t>
      </w:r>
      <w:r w:rsidR="00830268">
        <w:rPr>
          <w:rFonts w:hint="eastAsia"/>
        </w:rPr>
        <w:t>0-</w:t>
      </w:r>
      <w:r>
        <w:rPr>
          <w:rFonts w:hint="eastAsia"/>
        </w:rPr>
        <w:t>10v</w:t>
      </w:r>
    </w:p>
    <w:p w:rsidR="005B333F" w:rsidRDefault="005B333F" w:rsidP="005B333F">
      <w:pPr>
        <w:pStyle w:val="Liststycke"/>
        <w:numPr>
          <w:ilvl w:val="0"/>
          <w:numId w:val="2"/>
        </w:numPr>
      </w:pPr>
      <w:r>
        <w:rPr>
          <w:rFonts w:hint="eastAsia"/>
        </w:rPr>
        <w:t>数字</w:t>
      </w:r>
      <w:r w:rsidR="004B2712">
        <w:rPr>
          <w:rFonts w:hint="eastAsia"/>
        </w:rPr>
        <w:t>化、</w:t>
      </w:r>
      <w:r>
        <w:rPr>
          <w:rFonts w:hint="eastAsia"/>
        </w:rPr>
        <w:t>隔离</w:t>
      </w:r>
      <w:r w:rsidR="00830268">
        <w:rPr>
          <w:rFonts w:hint="eastAsia"/>
        </w:rPr>
        <w:t>的</w:t>
      </w:r>
      <w:r w:rsidR="004B2712">
        <w:rPr>
          <w:rFonts w:hint="eastAsia"/>
        </w:rPr>
        <w:t>输入输出</w:t>
      </w:r>
      <w:r>
        <w:rPr>
          <w:rFonts w:hint="eastAsia"/>
        </w:rPr>
        <w:t>I / O</w:t>
      </w:r>
      <w:r w:rsidR="004B2712">
        <w:rPr>
          <w:rFonts w:hint="eastAsia"/>
        </w:rPr>
        <w:t>用于外部控制</w:t>
      </w:r>
    </w:p>
    <w:p w:rsidR="005B333F" w:rsidRPr="009B21B6" w:rsidRDefault="005B333F" w:rsidP="005B333F">
      <w:pPr>
        <w:rPr>
          <w:b/>
        </w:rPr>
      </w:pPr>
      <w:r w:rsidRPr="009B21B6">
        <w:rPr>
          <w:rFonts w:hint="eastAsia"/>
          <w:b/>
        </w:rPr>
        <w:t>电池</w:t>
      </w:r>
    </w:p>
    <w:p w:rsidR="005B333F" w:rsidRDefault="005B333F" w:rsidP="005B333F">
      <w:pPr>
        <w:pStyle w:val="Liststycke"/>
        <w:numPr>
          <w:ilvl w:val="0"/>
          <w:numId w:val="2"/>
        </w:numPr>
      </w:pPr>
      <w:r>
        <w:rPr>
          <w:rFonts w:hint="eastAsia"/>
        </w:rPr>
        <w:t>4</w:t>
      </w:r>
      <w:r>
        <w:rPr>
          <w:rFonts w:hint="eastAsia"/>
        </w:rPr>
        <w:t>个密封的</w:t>
      </w:r>
      <w:r w:rsidR="004B2712">
        <w:rPr>
          <w:rFonts w:hint="eastAsia"/>
        </w:rPr>
        <w:t>锂电</w:t>
      </w:r>
      <w:r>
        <w:rPr>
          <w:rFonts w:hint="eastAsia"/>
        </w:rPr>
        <w:t>18650</w:t>
      </w:r>
      <w:r>
        <w:rPr>
          <w:rFonts w:hint="eastAsia"/>
        </w:rPr>
        <w:t>电池，</w:t>
      </w:r>
      <w:r>
        <w:br/>
      </w:r>
      <w:r w:rsidR="004B2712">
        <w:rPr>
          <w:rFonts w:hint="eastAsia"/>
        </w:rPr>
        <w:t>双重</w:t>
      </w:r>
      <w:r>
        <w:rPr>
          <w:rFonts w:hint="eastAsia"/>
        </w:rPr>
        <w:t>智能充电器和电量计芯片。</w:t>
      </w:r>
    </w:p>
    <w:p w:rsidR="00927B41" w:rsidRDefault="005B333F" w:rsidP="00927B41">
      <w:pPr>
        <w:pStyle w:val="Liststycke"/>
        <w:numPr>
          <w:ilvl w:val="0"/>
          <w:numId w:val="2"/>
        </w:numPr>
      </w:pPr>
      <w:r>
        <w:rPr>
          <w:rFonts w:hint="eastAsia"/>
        </w:rPr>
        <w:t>工作时间在</w:t>
      </w:r>
      <w:r>
        <w:rPr>
          <w:rFonts w:hint="eastAsia"/>
        </w:rPr>
        <w:t>20</w:t>
      </w:r>
      <w:r>
        <w:rPr>
          <w:rFonts w:hint="eastAsia"/>
        </w:rPr>
        <w:t>小时以上</w:t>
      </w:r>
    </w:p>
    <w:p w:rsidR="005B333F" w:rsidRDefault="004B2712" w:rsidP="005B333F">
      <w:pPr>
        <w:pStyle w:val="Liststycke"/>
        <w:numPr>
          <w:ilvl w:val="0"/>
          <w:numId w:val="2"/>
        </w:numPr>
      </w:pPr>
      <w:r>
        <w:rPr>
          <w:rFonts w:hint="eastAsia"/>
        </w:rPr>
        <w:t>双充电</w:t>
      </w:r>
      <w:r w:rsidR="005B333F">
        <w:rPr>
          <w:rFonts w:hint="eastAsia"/>
        </w:rPr>
        <w:t>输入（</w:t>
      </w:r>
      <w:r w:rsidR="005B333F">
        <w:rPr>
          <w:rFonts w:hint="eastAsia"/>
        </w:rPr>
        <w:t>USB</w:t>
      </w:r>
      <w:r w:rsidR="005B333F">
        <w:rPr>
          <w:rFonts w:hint="eastAsia"/>
        </w:rPr>
        <w:t>和</w:t>
      </w:r>
      <w:r w:rsidR="005B333F">
        <w:rPr>
          <w:rFonts w:hint="eastAsia"/>
        </w:rPr>
        <w:t>115/230 VAC</w:t>
      </w:r>
      <w:r w:rsidR="005B333F">
        <w:rPr>
          <w:rFonts w:hint="eastAsia"/>
        </w:rPr>
        <w:t>）</w:t>
      </w:r>
    </w:p>
    <w:p w:rsidR="005B333F" w:rsidRDefault="004B2712" w:rsidP="005B333F">
      <w:pPr>
        <w:pStyle w:val="Liststycke"/>
        <w:numPr>
          <w:ilvl w:val="0"/>
          <w:numId w:val="2"/>
        </w:numPr>
      </w:pPr>
      <w:r>
        <w:rPr>
          <w:rFonts w:hint="eastAsia"/>
        </w:rPr>
        <w:t>标准</w:t>
      </w:r>
      <w:r w:rsidR="005B333F">
        <w:rPr>
          <w:rFonts w:hint="eastAsia"/>
        </w:rPr>
        <w:t>9v</w:t>
      </w:r>
      <w:r>
        <w:rPr>
          <w:rFonts w:hint="eastAsia"/>
        </w:rPr>
        <w:t xml:space="preserve"> </w:t>
      </w:r>
      <w:r>
        <w:rPr>
          <w:rFonts w:hint="eastAsia"/>
        </w:rPr>
        <w:t>快速</w:t>
      </w:r>
      <w:r w:rsidR="005B333F">
        <w:rPr>
          <w:rFonts w:hint="eastAsia"/>
        </w:rPr>
        <w:t>2.1mm</w:t>
      </w:r>
      <w:r w:rsidR="005B333F">
        <w:rPr>
          <w:rFonts w:hint="eastAsia"/>
        </w:rPr>
        <w:t>电源输入</w:t>
      </w:r>
    </w:p>
    <w:p w:rsidR="005B333F" w:rsidRPr="009B21B6" w:rsidRDefault="005B333F" w:rsidP="005B333F">
      <w:pPr>
        <w:pStyle w:val="Liststycke"/>
        <w:numPr>
          <w:ilvl w:val="0"/>
          <w:numId w:val="2"/>
        </w:numPr>
      </w:pPr>
      <w:r w:rsidRPr="009B21B6">
        <w:rPr>
          <w:rFonts w:hint="eastAsia"/>
        </w:rPr>
        <w:t>迷你</w:t>
      </w:r>
      <w:r w:rsidRPr="009B21B6">
        <w:rPr>
          <w:rFonts w:hint="eastAsia"/>
        </w:rPr>
        <w:t>USB</w:t>
      </w:r>
      <w:r w:rsidRPr="009B21B6">
        <w:rPr>
          <w:rFonts w:hint="eastAsia"/>
        </w:rPr>
        <w:t>充电</w:t>
      </w:r>
      <w:r w:rsidRPr="009B21B6">
        <w:rPr>
          <w:rFonts w:hint="eastAsia"/>
        </w:rPr>
        <w:t>/</w:t>
      </w:r>
      <w:r w:rsidRPr="009B21B6">
        <w:rPr>
          <w:rFonts w:hint="eastAsia"/>
        </w:rPr>
        <w:t>操作</w:t>
      </w:r>
    </w:p>
    <w:p w:rsidR="005B333F" w:rsidRPr="009B21B6" w:rsidRDefault="005B333F" w:rsidP="005B333F">
      <w:pPr>
        <w:rPr>
          <w:b/>
        </w:rPr>
      </w:pPr>
      <w:r w:rsidRPr="009B21B6">
        <w:rPr>
          <w:rFonts w:hint="eastAsia"/>
          <w:b/>
        </w:rPr>
        <w:t>其他功能</w:t>
      </w:r>
    </w:p>
    <w:p w:rsidR="005B333F" w:rsidRDefault="005B333F" w:rsidP="009B21B6">
      <w:pPr>
        <w:pStyle w:val="Liststycke"/>
        <w:numPr>
          <w:ilvl w:val="0"/>
          <w:numId w:val="2"/>
        </w:numPr>
      </w:pPr>
      <w:r>
        <w:rPr>
          <w:rFonts w:hint="eastAsia"/>
        </w:rPr>
        <w:t>实时时钟</w:t>
      </w:r>
      <w:r>
        <w:rPr>
          <w:rFonts w:hint="eastAsia"/>
        </w:rPr>
        <w:t xml:space="preserve"> - </w:t>
      </w:r>
      <w:r>
        <w:rPr>
          <w:rFonts w:hint="eastAsia"/>
        </w:rPr>
        <w:t>每次读取</w:t>
      </w:r>
      <w:r w:rsidR="004B2712">
        <w:rPr>
          <w:rFonts w:hint="eastAsia"/>
        </w:rPr>
        <w:t>均</w:t>
      </w:r>
      <w:r>
        <w:rPr>
          <w:rFonts w:hint="eastAsia"/>
        </w:rPr>
        <w:t>保存日期</w:t>
      </w:r>
    </w:p>
    <w:p w:rsidR="005B333F" w:rsidRDefault="005B333F" w:rsidP="009B21B6">
      <w:pPr>
        <w:pStyle w:val="Liststycke"/>
        <w:numPr>
          <w:ilvl w:val="0"/>
          <w:numId w:val="2"/>
        </w:numPr>
      </w:pPr>
      <w:r>
        <w:rPr>
          <w:rFonts w:hint="eastAsia"/>
        </w:rPr>
        <w:t>睡眠模式和自动关闭</w:t>
      </w:r>
      <w:r w:rsidR="004B2712">
        <w:rPr>
          <w:rFonts w:hint="eastAsia"/>
        </w:rPr>
        <w:t>模式</w:t>
      </w:r>
    </w:p>
    <w:p w:rsidR="005B333F" w:rsidRDefault="005B333F" w:rsidP="009B21B6">
      <w:pPr>
        <w:pStyle w:val="Liststycke"/>
        <w:numPr>
          <w:ilvl w:val="0"/>
          <w:numId w:val="2"/>
        </w:numPr>
      </w:pPr>
      <w:r>
        <w:rPr>
          <w:rFonts w:hint="eastAsia"/>
        </w:rPr>
        <w:t>电源</w:t>
      </w:r>
      <w:r>
        <w:rPr>
          <w:rFonts w:hint="eastAsia"/>
        </w:rPr>
        <w:t>/</w:t>
      </w:r>
      <w:r>
        <w:rPr>
          <w:rFonts w:hint="eastAsia"/>
        </w:rPr>
        <w:t>睡眠</w:t>
      </w:r>
      <w:r>
        <w:rPr>
          <w:rFonts w:hint="eastAsia"/>
        </w:rPr>
        <w:t>LED</w:t>
      </w:r>
      <w:r w:rsidR="004B2712">
        <w:rPr>
          <w:rFonts w:hint="eastAsia"/>
        </w:rPr>
        <w:t>指示灯</w:t>
      </w:r>
    </w:p>
    <w:p w:rsidR="005B333F" w:rsidRDefault="005B333F" w:rsidP="009B21B6">
      <w:pPr>
        <w:pStyle w:val="Liststycke"/>
        <w:numPr>
          <w:ilvl w:val="0"/>
          <w:numId w:val="2"/>
        </w:numPr>
      </w:pPr>
      <w:r>
        <w:rPr>
          <w:rFonts w:hint="eastAsia"/>
        </w:rPr>
        <w:t>美国制造</w:t>
      </w:r>
      <w:bookmarkStart w:id="0" w:name="_GoBack"/>
      <w:bookmarkEnd w:id="0"/>
    </w:p>
    <w:sectPr w:rsidR="005B333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5CE6" w:rsidRDefault="001D5CE6" w:rsidP="00012BDF">
      <w:pPr>
        <w:spacing w:after="0" w:line="240" w:lineRule="auto"/>
      </w:pPr>
      <w:r>
        <w:separator/>
      </w:r>
    </w:p>
  </w:endnote>
  <w:endnote w:type="continuationSeparator" w:id="0">
    <w:p w:rsidR="001D5CE6" w:rsidRDefault="001D5CE6" w:rsidP="00012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5CE6" w:rsidRDefault="001D5CE6" w:rsidP="00012BDF">
      <w:pPr>
        <w:spacing w:after="0" w:line="240" w:lineRule="auto"/>
      </w:pPr>
      <w:r>
        <w:separator/>
      </w:r>
    </w:p>
  </w:footnote>
  <w:footnote w:type="continuationSeparator" w:id="0">
    <w:p w:rsidR="001D5CE6" w:rsidRDefault="001D5CE6" w:rsidP="00012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BDF" w:rsidRDefault="00012BDF">
    <w:pPr>
      <w:pStyle w:val="Sidhuvud"/>
    </w:pPr>
    <w:r>
      <w:rPr>
        <w:noProof/>
      </w:rPr>
      <w:drawing>
        <wp:anchor distT="0" distB="0" distL="114300" distR="114300" simplePos="0" relativeHeight="251658240" behindDoc="0" locked="0" layoutInCell="1" allowOverlap="1">
          <wp:simplePos x="0" y="0"/>
          <wp:positionH relativeFrom="column">
            <wp:posOffset>-601522</wp:posOffset>
          </wp:positionH>
          <wp:positionV relativeFrom="paragraph">
            <wp:posOffset>-276426</wp:posOffset>
          </wp:positionV>
          <wp:extent cx="2113200" cy="565200"/>
          <wp:effectExtent l="0" t="0" r="1905" b="6350"/>
          <wp:wrapTopAndBottom/>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Momento logotype vit på svart.jpg"/>
                  <pic:cNvPicPr/>
                </pic:nvPicPr>
                <pic:blipFill>
                  <a:blip r:embed="rId1">
                    <a:extLst>
                      <a:ext uri="{28A0092B-C50C-407E-A947-70E740481C1C}">
                        <a14:useLocalDpi xmlns:a14="http://schemas.microsoft.com/office/drawing/2010/main" val="0"/>
                      </a:ext>
                    </a:extLst>
                  </a:blip>
                  <a:stretch>
                    <a:fillRect/>
                  </a:stretch>
                </pic:blipFill>
                <pic:spPr>
                  <a:xfrm>
                    <a:off x="0" y="0"/>
                    <a:ext cx="2113200" cy="56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2DFF"/>
    <w:multiLevelType w:val="hybridMultilevel"/>
    <w:tmpl w:val="2B9A23A0"/>
    <w:lvl w:ilvl="0" w:tplc="A3A6ACCA">
      <w:numFmt w:val="bullet"/>
      <w:lvlText w:val="•"/>
      <w:lvlJc w:val="left"/>
      <w:pPr>
        <w:ind w:left="360" w:hanging="360"/>
      </w:pPr>
      <w:rPr>
        <w:rFonts w:ascii="DengXian" w:eastAsia="DengXian" w:hAnsi="DengXian" w:cstheme="minorBidi" w:hint="eastAsi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C81EDA"/>
    <w:multiLevelType w:val="hybridMultilevel"/>
    <w:tmpl w:val="A170CE3A"/>
    <w:lvl w:ilvl="0" w:tplc="A3A6ACCA">
      <w:numFmt w:val="bullet"/>
      <w:lvlText w:val="•"/>
      <w:lvlJc w:val="left"/>
      <w:pPr>
        <w:ind w:left="360" w:hanging="360"/>
      </w:pPr>
      <w:rPr>
        <w:rFonts w:ascii="DengXian" w:eastAsia="DengXian" w:hAnsi="DengXian" w:cstheme="minorBidi" w:hint="eastAsi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6539FE"/>
    <w:multiLevelType w:val="hybridMultilevel"/>
    <w:tmpl w:val="2F74D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36C"/>
    <w:rsid w:val="00012BDF"/>
    <w:rsid w:val="000D3306"/>
    <w:rsid w:val="00113A77"/>
    <w:rsid w:val="0011614F"/>
    <w:rsid w:val="00127823"/>
    <w:rsid w:val="001378C2"/>
    <w:rsid w:val="00174ACC"/>
    <w:rsid w:val="001D5CE6"/>
    <w:rsid w:val="0027143A"/>
    <w:rsid w:val="004B2712"/>
    <w:rsid w:val="005B333F"/>
    <w:rsid w:val="006F0915"/>
    <w:rsid w:val="00707ABC"/>
    <w:rsid w:val="007B10B8"/>
    <w:rsid w:val="00823E67"/>
    <w:rsid w:val="00830268"/>
    <w:rsid w:val="00927B41"/>
    <w:rsid w:val="00994019"/>
    <w:rsid w:val="009B21B6"/>
    <w:rsid w:val="00A57F90"/>
    <w:rsid w:val="00AF0711"/>
    <w:rsid w:val="00AF3448"/>
    <w:rsid w:val="00B065A4"/>
    <w:rsid w:val="00B443EA"/>
    <w:rsid w:val="00BE2853"/>
    <w:rsid w:val="00C0736C"/>
    <w:rsid w:val="00C5390F"/>
    <w:rsid w:val="00D72B03"/>
    <w:rsid w:val="00E2119D"/>
    <w:rsid w:val="00F62C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76E413A-74AB-4A19-B166-D4DDA579B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6F09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012BDF"/>
    <w:pPr>
      <w:tabs>
        <w:tab w:val="center" w:pos="4513"/>
        <w:tab w:val="right" w:pos="9026"/>
      </w:tabs>
      <w:spacing w:after="0" w:line="240" w:lineRule="auto"/>
    </w:pPr>
  </w:style>
  <w:style w:type="character" w:customStyle="1" w:styleId="SidhuvudChar">
    <w:name w:val="Sidhuvud Char"/>
    <w:basedOn w:val="Standardstycketeckensnitt"/>
    <w:link w:val="Sidhuvud"/>
    <w:uiPriority w:val="99"/>
    <w:rsid w:val="00012BDF"/>
  </w:style>
  <w:style w:type="paragraph" w:styleId="Sidfot">
    <w:name w:val="footer"/>
    <w:basedOn w:val="Normal"/>
    <w:link w:val="SidfotChar"/>
    <w:uiPriority w:val="99"/>
    <w:unhideWhenUsed/>
    <w:rsid w:val="00012BDF"/>
    <w:pPr>
      <w:tabs>
        <w:tab w:val="center" w:pos="4513"/>
        <w:tab w:val="right" w:pos="9026"/>
      </w:tabs>
      <w:spacing w:after="0" w:line="240" w:lineRule="auto"/>
    </w:pPr>
  </w:style>
  <w:style w:type="character" w:customStyle="1" w:styleId="SidfotChar">
    <w:name w:val="Sidfot Char"/>
    <w:basedOn w:val="Standardstycketeckensnitt"/>
    <w:link w:val="Sidfot"/>
    <w:uiPriority w:val="99"/>
    <w:rsid w:val="00012BDF"/>
  </w:style>
  <w:style w:type="paragraph" w:styleId="Liststycke">
    <w:name w:val="List Paragraph"/>
    <w:basedOn w:val="Normal"/>
    <w:uiPriority w:val="34"/>
    <w:qFormat/>
    <w:rsid w:val="00113A77"/>
    <w:pPr>
      <w:ind w:left="720"/>
      <w:contextualSpacing/>
    </w:pPr>
  </w:style>
  <w:style w:type="character" w:customStyle="1" w:styleId="Rubrik1Char">
    <w:name w:val="Rubrik 1 Char"/>
    <w:basedOn w:val="Standardstycketeckensnitt"/>
    <w:link w:val="Rubrik1"/>
    <w:uiPriority w:val="9"/>
    <w:rsid w:val="006F0915"/>
    <w:rPr>
      <w:rFonts w:asciiTheme="majorHAnsi" w:eastAsiaTheme="majorEastAsia" w:hAnsiTheme="majorHAnsi" w:cstheme="majorBidi"/>
      <w:color w:val="2F5496" w:themeColor="accent1" w:themeShade="BF"/>
      <w:sz w:val="32"/>
      <w:szCs w:val="32"/>
    </w:rPr>
  </w:style>
  <w:style w:type="paragraph" w:styleId="Innehllsfrteckningsrubrik">
    <w:name w:val="TOC Heading"/>
    <w:basedOn w:val="Rubrik1"/>
    <w:next w:val="Normal"/>
    <w:uiPriority w:val="39"/>
    <w:unhideWhenUsed/>
    <w:qFormat/>
    <w:rsid w:val="006F091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106622">
      <w:bodyDiv w:val="1"/>
      <w:marLeft w:val="0"/>
      <w:marRight w:val="0"/>
      <w:marTop w:val="0"/>
      <w:marBottom w:val="0"/>
      <w:divBdr>
        <w:top w:val="none" w:sz="0" w:space="0" w:color="auto"/>
        <w:left w:val="none" w:sz="0" w:space="0" w:color="auto"/>
        <w:bottom w:val="none" w:sz="0" w:space="0" w:color="auto"/>
        <w:right w:val="none" w:sz="0" w:space="0" w:color="auto"/>
      </w:divBdr>
      <w:divsChild>
        <w:div w:id="224800864">
          <w:marLeft w:val="0"/>
          <w:marRight w:val="0"/>
          <w:marTop w:val="0"/>
          <w:marBottom w:val="0"/>
          <w:divBdr>
            <w:top w:val="none" w:sz="0" w:space="0" w:color="auto"/>
            <w:left w:val="none" w:sz="0" w:space="0" w:color="auto"/>
            <w:bottom w:val="none" w:sz="0" w:space="0" w:color="auto"/>
            <w:right w:val="none" w:sz="0" w:space="0" w:color="auto"/>
          </w:divBdr>
          <w:divsChild>
            <w:div w:id="1488671013">
              <w:marLeft w:val="0"/>
              <w:marRight w:val="60"/>
              <w:marTop w:val="0"/>
              <w:marBottom w:val="0"/>
              <w:divBdr>
                <w:top w:val="none" w:sz="0" w:space="0" w:color="auto"/>
                <w:left w:val="none" w:sz="0" w:space="0" w:color="auto"/>
                <w:bottom w:val="none" w:sz="0" w:space="0" w:color="auto"/>
                <w:right w:val="none" w:sz="0" w:space="0" w:color="auto"/>
              </w:divBdr>
              <w:divsChild>
                <w:div w:id="1505393478">
                  <w:marLeft w:val="0"/>
                  <w:marRight w:val="0"/>
                  <w:marTop w:val="0"/>
                  <w:marBottom w:val="120"/>
                  <w:divBdr>
                    <w:top w:val="single" w:sz="6" w:space="0" w:color="C0C0C0"/>
                    <w:left w:val="single" w:sz="6" w:space="0" w:color="D9D9D9"/>
                    <w:bottom w:val="single" w:sz="6" w:space="0" w:color="D9D9D9"/>
                    <w:right w:val="single" w:sz="6" w:space="0" w:color="D9D9D9"/>
                  </w:divBdr>
                  <w:divsChild>
                    <w:div w:id="980621580">
                      <w:marLeft w:val="0"/>
                      <w:marRight w:val="0"/>
                      <w:marTop w:val="0"/>
                      <w:marBottom w:val="0"/>
                      <w:divBdr>
                        <w:top w:val="none" w:sz="0" w:space="0" w:color="auto"/>
                        <w:left w:val="none" w:sz="0" w:space="0" w:color="auto"/>
                        <w:bottom w:val="none" w:sz="0" w:space="0" w:color="auto"/>
                        <w:right w:val="none" w:sz="0" w:space="0" w:color="auto"/>
                      </w:divBdr>
                    </w:div>
                    <w:div w:id="586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20605">
          <w:marLeft w:val="0"/>
          <w:marRight w:val="0"/>
          <w:marTop w:val="0"/>
          <w:marBottom w:val="0"/>
          <w:divBdr>
            <w:top w:val="none" w:sz="0" w:space="0" w:color="auto"/>
            <w:left w:val="none" w:sz="0" w:space="0" w:color="auto"/>
            <w:bottom w:val="none" w:sz="0" w:space="0" w:color="auto"/>
            <w:right w:val="none" w:sz="0" w:space="0" w:color="auto"/>
          </w:divBdr>
          <w:divsChild>
            <w:div w:id="280454527">
              <w:marLeft w:val="60"/>
              <w:marRight w:val="0"/>
              <w:marTop w:val="0"/>
              <w:marBottom w:val="0"/>
              <w:divBdr>
                <w:top w:val="none" w:sz="0" w:space="0" w:color="auto"/>
                <w:left w:val="none" w:sz="0" w:space="0" w:color="auto"/>
                <w:bottom w:val="none" w:sz="0" w:space="0" w:color="auto"/>
                <w:right w:val="none" w:sz="0" w:space="0" w:color="auto"/>
              </w:divBdr>
              <w:divsChild>
                <w:div w:id="41289008">
                  <w:marLeft w:val="0"/>
                  <w:marRight w:val="0"/>
                  <w:marTop w:val="0"/>
                  <w:marBottom w:val="0"/>
                  <w:divBdr>
                    <w:top w:val="none" w:sz="0" w:space="0" w:color="auto"/>
                    <w:left w:val="none" w:sz="0" w:space="0" w:color="auto"/>
                    <w:bottom w:val="none" w:sz="0" w:space="0" w:color="auto"/>
                    <w:right w:val="none" w:sz="0" w:space="0" w:color="auto"/>
                  </w:divBdr>
                  <w:divsChild>
                    <w:div w:id="1892694140">
                      <w:marLeft w:val="0"/>
                      <w:marRight w:val="0"/>
                      <w:marTop w:val="0"/>
                      <w:marBottom w:val="120"/>
                      <w:divBdr>
                        <w:top w:val="single" w:sz="6" w:space="0" w:color="F5F5F5"/>
                        <w:left w:val="single" w:sz="6" w:space="0" w:color="F5F5F5"/>
                        <w:bottom w:val="single" w:sz="6" w:space="0" w:color="F5F5F5"/>
                        <w:right w:val="single" w:sz="6" w:space="0" w:color="F5F5F5"/>
                      </w:divBdr>
                      <w:divsChild>
                        <w:div w:id="1250774271">
                          <w:marLeft w:val="0"/>
                          <w:marRight w:val="0"/>
                          <w:marTop w:val="0"/>
                          <w:marBottom w:val="0"/>
                          <w:divBdr>
                            <w:top w:val="none" w:sz="0" w:space="0" w:color="auto"/>
                            <w:left w:val="none" w:sz="0" w:space="0" w:color="auto"/>
                            <w:bottom w:val="none" w:sz="0" w:space="0" w:color="auto"/>
                            <w:right w:val="none" w:sz="0" w:space="0" w:color="auto"/>
                          </w:divBdr>
                          <w:divsChild>
                            <w:div w:id="195593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image" Target="media/image50.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304</Words>
  <Characters>1615</Characters>
  <Application>Microsoft Office Word</Application>
  <DocSecurity>4</DocSecurity>
  <Lines>13</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Palmberg</dc:creator>
  <cp:keywords/>
  <dc:description/>
  <cp:lastModifiedBy>Gunilla Andersson</cp:lastModifiedBy>
  <cp:revision>2</cp:revision>
  <dcterms:created xsi:type="dcterms:W3CDTF">2018-04-05T07:40:00Z</dcterms:created>
  <dcterms:modified xsi:type="dcterms:W3CDTF">2018-04-05T07:40:00Z</dcterms:modified>
</cp:coreProperties>
</file>